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4ABA" w14:textId="26F25AF1" w:rsidR="00FB13D4" w:rsidRPr="00FB13D4" w:rsidRDefault="00FB13D4" w:rsidP="00FB13D4">
      <w:pPr>
        <w:pBdr>
          <w:top w:val="thinThickLargeGap" w:sz="24" w:space="1" w:color="auto"/>
          <w:left w:val="thinThickLargeGap" w:sz="24" w:space="4" w:color="auto"/>
          <w:bottom w:val="thickThinLargeGap" w:sz="24" w:space="1" w:color="auto"/>
          <w:right w:val="thickThinLargeGap" w:sz="24" w:space="4" w:color="auto"/>
        </w:pBdr>
        <w:jc w:val="center"/>
        <w:rPr>
          <w:rFonts w:ascii="Tahoma" w:hAnsi="Tahoma" w:cs="Tahoma"/>
          <w:b/>
          <w:bCs/>
          <w:i/>
          <w:iCs/>
          <w:sz w:val="40"/>
          <w:szCs w:val="40"/>
        </w:rPr>
      </w:pPr>
      <w:r w:rsidRPr="00FB13D4">
        <w:rPr>
          <w:rFonts w:ascii="Tahoma" w:hAnsi="Tahoma" w:cs="Tahoma"/>
          <w:b/>
          <w:bCs/>
          <w:i/>
          <w:iCs/>
          <w:sz w:val="40"/>
          <w:szCs w:val="40"/>
        </w:rPr>
        <w:t>APPEL A MANIFESTATION D’INTERET</w:t>
      </w:r>
      <w:r w:rsidR="005944AC">
        <w:rPr>
          <w:rFonts w:ascii="Tahoma" w:hAnsi="Tahoma" w:cs="Tahoma"/>
          <w:b/>
          <w:bCs/>
          <w:i/>
          <w:iCs/>
          <w:sz w:val="40"/>
          <w:szCs w:val="40"/>
        </w:rPr>
        <w:t xml:space="preserve"> CONCURRENT</w:t>
      </w:r>
    </w:p>
    <w:p w14:paraId="5FC5379E" w14:textId="77777777" w:rsidR="000254E7" w:rsidRDefault="000254E7" w:rsidP="00B94639">
      <w:pPr>
        <w:jc w:val="center"/>
        <w:rPr>
          <w:rFonts w:ascii="Tahoma" w:hAnsi="Tahoma" w:cs="Tahoma"/>
          <w:i/>
          <w:iCs/>
          <w:sz w:val="24"/>
          <w:szCs w:val="24"/>
          <w:u w:val="single"/>
        </w:rPr>
      </w:pPr>
    </w:p>
    <w:p w14:paraId="4DA8592D" w14:textId="7E77CFAE" w:rsidR="00FB13D4" w:rsidRPr="00B94639" w:rsidRDefault="00B94639" w:rsidP="00B94639">
      <w:pPr>
        <w:jc w:val="center"/>
        <w:rPr>
          <w:rFonts w:ascii="Tahoma" w:hAnsi="Tahoma" w:cs="Tahoma"/>
          <w:i/>
          <w:iCs/>
          <w:sz w:val="24"/>
          <w:szCs w:val="24"/>
          <w:u w:val="single"/>
        </w:rPr>
      </w:pPr>
      <w:r w:rsidRPr="00B94639">
        <w:rPr>
          <w:rFonts w:ascii="Tahoma" w:hAnsi="Tahoma" w:cs="Tahoma"/>
          <w:i/>
          <w:iCs/>
          <w:sz w:val="24"/>
          <w:szCs w:val="24"/>
          <w:u w:val="single"/>
        </w:rPr>
        <w:t xml:space="preserve">Publication :  </w:t>
      </w:r>
      <w:r w:rsidR="00AF4142">
        <w:rPr>
          <w:rFonts w:ascii="Tahoma" w:hAnsi="Tahoma" w:cs="Tahoma"/>
          <w:i/>
          <w:iCs/>
          <w:sz w:val="24"/>
          <w:szCs w:val="24"/>
          <w:u w:val="single"/>
        </w:rPr>
        <w:t>4 Mars</w:t>
      </w:r>
      <w:r w:rsidRPr="00B94639">
        <w:rPr>
          <w:rFonts w:ascii="Tahoma" w:hAnsi="Tahoma" w:cs="Tahoma"/>
          <w:i/>
          <w:iCs/>
          <w:sz w:val="24"/>
          <w:szCs w:val="24"/>
          <w:u w:val="single"/>
        </w:rPr>
        <w:t xml:space="preserve"> 202</w:t>
      </w:r>
      <w:r w:rsidR="008F4121">
        <w:rPr>
          <w:rFonts w:ascii="Tahoma" w:hAnsi="Tahoma" w:cs="Tahoma"/>
          <w:i/>
          <w:iCs/>
          <w:sz w:val="24"/>
          <w:szCs w:val="24"/>
          <w:u w:val="single"/>
        </w:rPr>
        <w:t>1</w:t>
      </w:r>
    </w:p>
    <w:p w14:paraId="78E27F84" w14:textId="77777777" w:rsidR="002E0F76" w:rsidRDefault="002E0F76" w:rsidP="002E0F76">
      <w:pPr>
        <w:pStyle w:val="Default"/>
      </w:pPr>
    </w:p>
    <w:p w14:paraId="2442D79A" w14:textId="735D6347" w:rsidR="002E0F76" w:rsidRDefault="005944AC" w:rsidP="007611E9">
      <w:pPr>
        <w:pStyle w:val="Default"/>
        <w:jc w:val="both"/>
        <w:rPr>
          <w:rFonts w:ascii="Tahoma" w:hAnsi="Tahoma" w:cs="Tahoma"/>
        </w:rPr>
      </w:pPr>
      <w:r>
        <w:rPr>
          <w:rFonts w:ascii="Tahoma" w:hAnsi="Tahoma" w:cs="Tahoma"/>
        </w:rPr>
        <w:t>Ayant reçu une manifestation d’intérêt pertinente pour l’occupation d’un terrain sur le Port d’Harnes, PORTS DE LILLE édite la présente publicité pour</w:t>
      </w:r>
      <w:r w:rsidR="002E0F76" w:rsidRPr="002E0F76">
        <w:rPr>
          <w:rFonts w:ascii="Tahoma" w:hAnsi="Tahoma" w:cs="Tahoma"/>
        </w:rPr>
        <w:t xml:space="preserve"> permett</w:t>
      </w:r>
      <w:r>
        <w:rPr>
          <w:rFonts w:ascii="Tahoma" w:hAnsi="Tahoma" w:cs="Tahoma"/>
        </w:rPr>
        <w:t>re à des</w:t>
      </w:r>
      <w:r w:rsidR="002E0F76" w:rsidRPr="002E0F76">
        <w:rPr>
          <w:rFonts w:ascii="Tahoma" w:hAnsi="Tahoma" w:cs="Tahoma"/>
        </w:rPr>
        <w:t xml:space="preserve"> candidats potentiels de se manifester</w:t>
      </w:r>
      <w:r>
        <w:rPr>
          <w:rFonts w:ascii="Tahoma" w:hAnsi="Tahoma" w:cs="Tahoma"/>
        </w:rPr>
        <w:t>, conformément à l’Article L.2122-1-4 du Code Général de la Propriété des Personnes Publiques.</w:t>
      </w:r>
      <w:r w:rsidR="002E0F76" w:rsidRPr="002E0F76">
        <w:rPr>
          <w:rFonts w:ascii="Tahoma" w:hAnsi="Tahoma" w:cs="Tahoma"/>
        </w:rPr>
        <w:t xml:space="preserve"> </w:t>
      </w:r>
    </w:p>
    <w:p w14:paraId="60B68F74" w14:textId="77777777" w:rsidR="005944AC" w:rsidRPr="002E0F76" w:rsidRDefault="005944AC" w:rsidP="007611E9">
      <w:pPr>
        <w:pStyle w:val="Default"/>
        <w:jc w:val="both"/>
        <w:rPr>
          <w:rFonts w:ascii="Tahoma" w:hAnsi="Tahoma" w:cs="Tahoma"/>
        </w:rPr>
      </w:pPr>
    </w:p>
    <w:p w14:paraId="6594F7F5" w14:textId="2BF38815" w:rsidR="002E0F76" w:rsidRDefault="002E0F76" w:rsidP="007611E9">
      <w:pPr>
        <w:jc w:val="both"/>
        <w:rPr>
          <w:rFonts w:ascii="Tahoma" w:hAnsi="Tahoma" w:cs="Tahoma"/>
          <w:sz w:val="24"/>
          <w:szCs w:val="24"/>
        </w:rPr>
      </w:pPr>
      <w:r w:rsidRPr="002E0F76">
        <w:rPr>
          <w:rFonts w:ascii="Tahoma" w:hAnsi="Tahoma" w:cs="Tahoma"/>
          <w:sz w:val="24"/>
          <w:szCs w:val="24"/>
        </w:rPr>
        <w:t xml:space="preserve">Le présent document précise les modalités de cet appel à manifestation d’intérêt </w:t>
      </w:r>
      <w:r w:rsidR="005944AC">
        <w:rPr>
          <w:rFonts w:ascii="Tahoma" w:hAnsi="Tahoma" w:cs="Tahoma"/>
          <w:sz w:val="24"/>
          <w:szCs w:val="24"/>
        </w:rPr>
        <w:t xml:space="preserve">concurrent </w:t>
      </w:r>
      <w:r w:rsidRPr="002E0F76">
        <w:rPr>
          <w:rFonts w:ascii="Tahoma" w:hAnsi="Tahoma" w:cs="Tahoma"/>
          <w:sz w:val="24"/>
          <w:szCs w:val="24"/>
        </w:rPr>
        <w:t xml:space="preserve">relatif à la location </w:t>
      </w:r>
      <w:r w:rsidR="00B94639" w:rsidRPr="002E0F76">
        <w:rPr>
          <w:rFonts w:ascii="Tahoma" w:hAnsi="Tahoma" w:cs="Tahoma"/>
          <w:sz w:val="24"/>
          <w:szCs w:val="24"/>
        </w:rPr>
        <w:t>d</w:t>
      </w:r>
      <w:r w:rsidR="00B94639">
        <w:rPr>
          <w:rFonts w:ascii="Tahoma" w:hAnsi="Tahoma" w:cs="Tahoma"/>
          <w:sz w:val="24"/>
          <w:szCs w:val="24"/>
        </w:rPr>
        <w:t>’un</w:t>
      </w:r>
      <w:r w:rsidR="007611E9">
        <w:rPr>
          <w:rFonts w:ascii="Tahoma" w:hAnsi="Tahoma" w:cs="Tahoma"/>
          <w:sz w:val="24"/>
          <w:szCs w:val="24"/>
        </w:rPr>
        <w:t xml:space="preserve"> espace situé </w:t>
      </w:r>
      <w:r w:rsidR="006419C8">
        <w:rPr>
          <w:rFonts w:ascii="Tahoma" w:hAnsi="Tahoma" w:cs="Tahoma"/>
          <w:sz w:val="24"/>
          <w:szCs w:val="24"/>
        </w:rPr>
        <w:t xml:space="preserve">dans le Port d’Harnes, </w:t>
      </w:r>
      <w:r w:rsidR="00BF544F">
        <w:rPr>
          <w:rFonts w:ascii="Tahoma" w:hAnsi="Tahoma" w:cs="Tahoma"/>
          <w:sz w:val="24"/>
          <w:szCs w:val="24"/>
        </w:rPr>
        <w:t xml:space="preserve">Rue Léonce Delacroix, </w:t>
      </w:r>
      <w:r w:rsidR="006419C8">
        <w:rPr>
          <w:rFonts w:ascii="Tahoma" w:hAnsi="Tahoma" w:cs="Tahoma"/>
          <w:sz w:val="24"/>
          <w:szCs w:val="24"/>
        </w:rPr>
        <w:t xml:space="preserve">d’une surface totale de 10.756 m2, </w:t>
      </w:r>
      <w:r w:rsidR="007611E9">
        <w:rPr>
          <w:rFonts w:ascii="Tahoma" w:hAnsi="Tahoma" w:cs="Tahoma"/>
          <w:sz w:val="24"/>
          <w:szCs w:val="24"/>
        </w:rPr>
        <w:t xml:space="preserve">afin d’y </w:t>
      </w:r>
      <w:r w:rsidR="006419C8">
        <w:rPr>
          <w:rFonts w:ascii="Tahoma" w:hAnsi="Tahoma" w:cs="Tahoma"/>
          <w:sz w:val="24"/>
          <w:szCs w:val="24"/>
        </w:rPr>
        <w:t xml:space="preserve">développer </w:t>
      </w:r>
      <w:r w:rsidR="007611E9">
        <w:rPr>
          <w:rFonts w:ascii="Tahoma" w:hAnsi="Tahoma" w:cs="Tahoma"/>
          <w:sz w:val="24"/>
          <w:szCs w:val="24"/>
        </w:rPr>
        <w:t>un</w:t>
      </w:r>
      <w:r w:rsidR="006419C8">
        <w:rPr>
          <w:rFonts w:ascii="Tahoma" w:hAnsi="Tahoma" w:cs="Tahoma"/>
          <w:sz w:val="24"/>
          <w:szCs w:val="24"/>
        </w:rPr>
        <w:t>e activité impliquant un recours à un trafic fluvial minimum annuel de 200.000 Tonnes.</w:t>
      </w:r>
    </w:p>
    <w:p w14:paraId="38B865BF" w14:textId="77777777" w:rsidR="000254E7" w:rsidRPr="002E0F76" w:rsidRDefault="000254E7" w:rsidP="007611E9">
      <w:pPr>
        <w:jc w:val="both"/>
        <w:rPr>
          <w:rFonts w:ascii="Tahoma" w:hAnsi="Tahoma" w:cs="Tahoma"/>
          <w:sz w:val="24"/>
          <w:szCs w:val="24"/>
        </w:rPr>
      </w:pPr>
    </w:p>
    <w:p w14:paraId="1797AE5C" w14:textId="058230BC" w:rsidR="00FB13D4" w:rsidRPr="00A07374" w:rsidRDefault="002E0F76" w:rsidP="006C5637">
      <w:pPr>
        <w:pStyle w:val="Sansinterligne"/>
        <w:jc w:val="center"/>
        <w:rPr>
          <w:rFonts w:ascii="Tahoma" w:hAnsi="Tahoma" w:cs="Tahoma"/>
          <w:b/>
          <w:bCs/>
          <w:sz w:val="28"/>
          <w:szCs w:val="28"/>
          <w:u w:val="single"/>
        </w:rPr>
      </w:pPr>
      <w:r w:rsidRPr="00A07374">
        <w:rPr>
          <w:rFonts w:ascii="Tahoma" w:hAnsi="Tahoma" w:cs="Tahoma"/>
          <w:b/>
          <w:bCs/>
          <w:sz w:val="28"/>
          <w:szCs w:val="28"/>
          <w:u w:val="single"/>
        </w:rPr>
        <w:t>CONTEXTE</w:t>
      </w:r>
    </w:p>
    <w:p w14:paraId="49EC3C31" w14:textId="15241B3E" w:rsidR="006C5637" w:rsidRDefault="006C5637" w:rsidP="00FB13D4">
      <w:pPr>
        <w:pStyle w:val="Sansinterligne"/>
        <w:rPr>
          <w:rFonts w:ascii="Tahoma" w:hAnsi="Tahoma" w:cs="Tahoma"/>
          <w:sz w:val="24"/>
          <w:szCs w:val="24"/>
        </w:rPr>
      </w:pPr>
    </w:p>
    <w:p w14:paraId="2535DE9C" w14:textId="77777777" w:rsidR="000254E7" w:rsidRDefault="000254E7" w:rsidP="00FB13D4">
      <w:pPr>
        <w:pStyle w:val="Sansinterligne"/>
        <w:rPr>
          <w:rFonts w:ascii="Tahoma" w:hAnsi="Tahoma" w:cs="Tahoma"/>
          <w:sz w:val="24"/>
          <w:szCs w:val="24"/>
        </w:rPr>
      </w:pPr>
    </w:p>
    <w:p w14:paraId="24C03B93" w14:textId="04A72780" w:rsidR="006419C8" w:rsidRDefault="006419C8" w:rsidP="006C5637">
      <w:pPr>
        <w:pStyle w:val="Sansinterligne"/>
        <w:jc w:val="both"/>
        <w:rPr>
          <w:rFonts w:ascii="Tahoma" w:hAnsi="Tahoma" w:cs="Tahoma"/>
          <w:sz w:val="24"/>
          <w:szCs w:val="24"/>
        </w:rPr>
      </w:pPr>
      <w:r>
        <w:rPr>
          <w:rFonts w:ascii="Tahoma" w:hAnsi="Tahoma" w:cs="Tahoma"/>
          <w:sz w:val="24"/>
          <w:szCs w:val="24"/>
        </w:rPr>
        <w:t>Depuis 2002, et suivant des contrats d’affermage successifs, la Mairie d’Harnes, puis la CALL (Communauté d’Agglomération Lens Liévin), a confié l’exploitation du Port d’Harnes à la Chambre de Commerce et d’Industrie de Région Hauts de France.</w:t>
      </w:r>
    </w:p>
    <w:p w14:paraId="1BA2FDB1" w14:textId="56EB3EE0" w:rsidR="006419C8" w:rsidRDefault="006419C8" w:rsidP="006C5637">
      <w:pPr>
        <w:pStyle w:val="Sansinterligne"/>
        <w:jc w:val="both"/>
        <w:rPr>
          <w:rFonts w:ascii="Tahoma" w:hAnsi="Tahoma" w:cs="Tahoma"/>
          <w:sz w:val="24"/>
          <w:szCs w:val="24"/>
        </w:rPr>
      </w:pPr>
    </w:p>
    <w:p w14:paraId="19D7ED78" w14:textId="0EDDC5E1" w:rsidR="006419C8" w:rsidRDefault="006419C8" w:rsidP="006C5637">
      <w:pPr>
        <w:pStyle w:val="Sansinterligne"/>
        <w:jc w:val="both"/>
        <w:rPr>
          <w:rFonts w:ascii="Tahoma" w:hAnsi="Tahoma" w:cs="Tahoma"/>
          <w:sz w:val="24"/>
          <w:szCs w:val="24"/>
        </w:rPr>
      </w:pPr>
      <w:r>
        <w:rPr>
          <w:rFonts w:ascii="Tahoma" w:hAnsi="Tahoma" w:cs="Tahoma"/>
          <w:sz w:val="24"/>
          <w:szCs w:val="24"/>
        </w:rPr>
        <w:t xml:space="preserve">Cette </w:t>
      </w:r>
      <w:r w:rsidR="0097588E">
        <w:rPr>
          <w:rFonts w:ascii="Tahoma" w:hAnsi="Tahoma" w:cs="Tahoma"/>
          <w:sz w:val="24"/>
          <w:szCs w:val="24"/>
        </w:rPr>
        <w:t>dernière,</w:t>
      </w:r>
      <w:r>
        <w:rPr>
          <w:rFonts w:ascii="Tahoma" w:hAnsi="Tahoma" w:cs="Tahoma"/>
          <w:sz w:val="24"/>
          <w:szCs w:val="24"/>
        </w:rPr>
        <w:t xml:space="preserve"> </w:t>
      </w:r>
      <w:r w:rsidR="0097588E">
        <w:rPr>
          <w:rFonts w:ascii="Tahoma" w:hAnsi="Tahoma" w:cs="Tahoma"/>
          <w:sz w:val="24"/>
          <w:szCs w:val="24"/>
        </w:rPr>
        <w:t>représentée par</w:t>
      </w:r>
      <w:r>
        <w:rPr>
          <w:rFonts w:ascii="Tahoma" w:hAnsi="Tahoma" w:cs="Tahoma"/>
          <w:sz w:val="24"/>
          <w:szCs w:val="24"/>
        </w:rPr>
        <w:t xml:space="preserve"> son service industriel et commercial « P</w:t>
      </w:r>
      <w:r w:rsidR="005944AC">
        <w:rPr>
          <w:rFonts w:ascii="Tahoma" w:hAnsi="Tahoma" w:cs="Tahoma"/>
          <w:sz w:val="24"/>
          <w:szCs w:val="24"/>
        </w:rPr>
        <w:t>ORTS DE LILLE</w:t>
      </w:r>
      <w:r>
        <w:rPr>
          <w:rFonts w:ascii="Tahoma" w:hAnsi="Tahoma" w:cs="Tahoma"/>
          <w:sz w:val="24"/>
          <w:szCs w:val="24"/>
        </w:rPr>
        <w:t> » est titulaire d’un contrat de concession de services pour l’exploitation du Port d’Harnes pour une durée allant du 1</w:t>
      </w:r>
      <w:r w:rsidRPr="006419C8">
        <w:rPr>
          <w:rFonts w:ascii="Tahoma" w:hAnsi="Tahoma" w:cs="Tahoma"/>
          <w:sz w:val="24"/>
          <w:szCs w:val="24"/>
          <w:vertAlign w:val="superscript"/>
        </w:rPr>
        <w:t>er</w:t>
      </w:r>
      <w:r>
        <w:rPr>
          <w:rFonts w:ascii="Tahoma" w:hAnsi="Tahoma" w:cs="Tahoma"/>
          <w:sz w:val="24"/>
          <w:szCs w:val="24"/>
        </w:rPr>
        <w:t xml:space="preserve"> avril 2019 au 31 Décembre 2023.</w:t>
      </w:r>
    </w:p>
    <w:p w14:paraId="1660186A" w14:textId="7F954B6F" w:rsidR="0097588E" w:rsidRDefault="0097588E" w:rsidP="006C5637">
      <w:pPr>
        <w:pStyle w:val="Sansinterligne"/>
        <w:jc w:val="both"/>
        <w:rPr>
          <w:rFonts w:ascii="Tahoma" w:hAnsi="Tahoma" w:cs="Tahoma"/>
          <w:sz w:val="24"/>
          <w:szCs w:val="24"/>
        </w:rPr>
      </w:pPr>
    </w:p>
    <w:p w14:paraId="1D7BD29E" w14:textId="09D217D6" w:rsidR="0097588E" w:rsidRDefault="0097588E" w:rsidP="006C5637">
      <w:pPr>
        <w:pStyle w:val="Sansinterligne"/>
        <w:jc w:val="both"/>
        <w:rPr>
          <w:rFonts w:ascii="Tahoma" w:hAnsi="Tahoma" w:cs="Tahoma"/>
          <w:sz w:val="24"/>
          <w:szCs w:val="24"/>
        </w:rPr>
      </w:pPr>
      <w:r>
        <w:rPr>
          <w:rFonts w:ascii="Tahoma" w:hAnsi="Tahoma" w:cs="Tahoma"/>
          <w:sz w:val="24"/>
          <w:szCs w:val="24"/>
        </w:rPr>
        <w:t>A ce titre, P</w:t>
      </w:r>
      <w:r w:rsidR="005944AC">
        <w:rPr>
          <w:rFonts w:ascii="Tahoma" w:hAnsi="Tahoma" w:cs="Tahoma"/>
          <w:sz w:val="24"/>
          <w:szCs w:val="24"/>
        </w:rPr>
        <w:t>ORTS DE LILLE</w:t>
      </w:r>
      <w:r>
        <w:rPr>
          <w:rFonts w:ascii="Tahoma" w:hAnsi="Tahoma" w:cs="Tahoma"/>
          <w:sz w:val="24"/>
          <w:szCs w:val="24"/>
        </w:rPr>
        <w:t xml:space="preserve"> a pour mission d’exploiter les terrains, ouvrages, bâtiments, installations, matériels, réseaux et services portuaires du Port d’Harnes et de promouvoir et développer le trafic portuaire.</w:t>
      </w:r>
    </w:p>
    <w:p w14:paraId="332303BB" w14:textId="6152F87F" w:rsidR="0097588E" w:rsidRDefault="0097588E" w:rsidP="006C5637">
      <w:pPr>
        <w:pStyle w:val="Sansinterligne"/>
        <w:jc w:val="both"/>
        <w:rPr>
          <w:rFonts w:ascii="Tahoma" w:hAnsi="Tahoma" w:cs="Tahoma"/>
          <w:sz w:val="24"/>
          <w:szCs w:val="24"/>
        </w:rPr>
      </w:pPr>
    </w:p>
    <w:p w14:paraId="4713F8A0" w14:textId="19B62FFB" w:rsidR="0097588E" w:rsidRDefault="0097588E" w:rsidP="006C5637">
      <w:pPr>
        <w:pStyle w:val="Sansinterligne"/>
        <w:jc w:val="both"/>
        <w:rPr>
          <w:rFonts w:ascii="Tahoma" w:hAnsi="Tahoma" w:cs="Tahoma"/>
          <w:sz w:val="24"/>
          <w:szCs w:val="24"/>
        </w:rPr>
      </w:pPr>
      <w:r>
        <w:rPr>
          <w:rFonts w:ascii="Tahoma" w:hAnsi="Tahoma" w:cs="Tahoma"/>
          <w:sz w:val="24"/>
          <w:szCs w:val="24"/>
        </w:rPr>
        <w:t>Une surface bord à canal de 6.345 m2 est exploitée sous ce régime.</w:t>
      </w:r>
    </w:p>
    <w:p w14:paraId="53BDD333" w14:textId="345C20CC" w:rsidR="0097588E" w:rsidRDefault="0097588E" w:rsidP="006C5637">
      <w:pPr>
        <w:pStyle w:val="Sansinterligne"/>
        <w:jc w:val="both"/>
        <w:rPr>
          <w:rFonts w:ascii="Tahoma" w:hAnsi="Tahoma" w:cs="Tahoma"/>
          <w:sz w:val="24"/>
          <w:szCs w:val="24"/>
        </w:rPr>
      </w:pPr>
    </w:p>
    <w:p w14:paraId="4D6300B5" w14:textId="27F1B7C1" w:rsidR="0097588E" w:rsidRDefault="0097588E" w:rsidP="006C5637">
      <w:pPr>
        <w:pStyle w:val="Sansinterligne"/>
        <w:jc w:val="both"/>
        <w:rPr>
          <w:rFonts w:ascii="Tahoma" w:hAnsi="Tahoma" w:cs="Tahoma"/>
          <w:sz w:val="24"/>
          <w:szCs w:val="24"/>
        </w:rPr>
      </w:pPr>
      <w:r>
        <w:rPr>
          <w:rFonts w:ascii="Tahoma" w:hAnsi="Tahoma" w:cs="Tahoma"/>
          <w:sz w:val="24"/>
          <w:szCs w:val="24"/>
        </w:rPr>
        <w:t>En parallèle, la CALL, qui est le concessionnaire du Port d’Harnes et qui a confié la gestion d’une partie des terrains de la concession à P</w:t>
      </w:r>
      <w:r w:rsidR="005944AC">
        <w:rPr>
          <w:rFonts w:ascii="Tahoma" w:hAnsi="Tahoma" w:cs="Tahoma"/>
          <w:sz w:val="24"/>
          <w:szCs w:val="24"/>
        </w:rPr>
        <w:t>ORTS DE LILLE</w:t>
      </w:r>
      <w:r>
        <w:rPr>
          <w:rFonts w:ascii="Tahoma" w:hAnsi="Tahoma" w:cs="Tahoma"/>
          <w:sz w:val="24"/>
          <w:szCs w:val="24"/>
        </w:rPr>
        <w:t xml:space="preserve"> dans le cadre du contrat d’affermage auquel il a déjà été fait référence ci-dessus, reste le gestionnaire d’un espace de 4.411 m2 qui jouxte le terrain précédent selon plan ci-joint.</w:t>
      </w:r>
    </w:p>
    <w:p w14:paraId="63E4F07C" w14:textId="60EAB4C3" w:rsidR="0097588E" w:rsidRDefault="0097588E" w:rsidP="006C5637">
      <w:pPr>
        <w:pStyle w:val="Sansinterligne"/>
        <w:jc w:val="both"/>
        <w:rPr>
          <w:rFonts w:ascii="Tahoma" w:hAnsi="Tahoma" w:cs="Tahoma"/>
          <w:sz w:val="24"/>
          <w:szCs w:val="24"/>
        </w:rPr>
      </w:pPr>
    </w:p>
    <w:p w14:paraId="27259660" w14:textId="4766F769" w:rsidR="0097588E" w:rsidRDefault="0097588E" w:rsidP="006C5637">
      <w:pPr>
        <w:pStyle w:val="Sansinterligne"/>
        <w:jc w:val="both"/>
        <w:rPr>
          <w:rFonts w:ascii="Tahoma" w:hAnsi="Tahoma" w:cs="Tahoma"/>
          <w:sz w:val="24"/>
          <w:szCs w:val="24"/>
        </w:rPr>
      </w:pPr>
      <w:r>
        <w:rPr>
          <w:rFonts w:ascii="Tahoma" w:hAnsi="Tahoma" w:cs="Tahoma"/>
          <w:sz w:val="24"/>
          <w:szCs w:val="24"/>
        </w:rPr>
        <w:t>C’est la réunion de ces 2 parcelles qui forme le terrain sur lequel porte cet AMI, pour une surface globale de 10.756 m2.</w:t>
      </w:r>
    </w:p>
    <w:p w14:paraId="542E582D" w14:textId="10F998CE" w:rsidR="0097588E" w:rsidRDefault="0097588E" w:rsidP="006C5637">
      <w:pPr>
        <w:pStyle w:val="Sansinterligne"/>
        <w:jc w:val="both"/>
        <w:rPr>
          <w:rFonts w:ascii="Tahoma" w:hAnsi="Tahoma" w:cs="Tahoma"/>
          <w:sz w:val="24"/>
          <w:szCs w:val="24"/>
        </w:rPr>
      </w:pPr>
    </w:p>
    <w:p w14:paraId="6DDF00A0" w14:textId="2E476B14" w:rsidR="006419C8" w:rsidRDefault="0097588E" w:rsidP="000254E7">
      <w:pPr>
        <w:pStyle w:val="Sansinterligne"/>
        <w:jc w:val="both"/>
        <w:rPr>
          <w:rFonts w:ascii="Tahoma" w:hAnsi="Tahoma" w:cs="Tahoma"/>
          <w:sz w:val="24"/>
          <w:szCs w:val="24"/>
        </w:rPr>
      </w:pPr>
      <w:r w:rsidRPr="00AF4142">
        <w:rPr>
          <w:rFonts w:ascii="Tahoma" w:hAnsi="Tahoma" w:cs="Tahoma"/>
          <w:sz w:val="24"/>
          <w:szCs w:val="24"/>
        </w:rPr>
        <w:t xml:space="preserve">Il est précisé que ce terrain est actuellement occupé et exploité par la Sté DC </w:t>
      </w:r>
      <w:proofErr w:type="spellStart"/>
      <w:r w:rsidRPr="00AF4142">
        <w:rPr>
          <w:rFonts w:ascii="Tahoma" w:hAnsi="Tahoma" w:cs="Tahoma"/>
          <w:sz w:val="24"/>
          <w:szCs w:val="24"/>
        </w:rPr>
        <w:t>Resources</w:t>
      </w:r>
      <w:proofErr w:type="spellEnd"/>
      <w:r w:rsidR="007B0C1B" w:rsidRPr="00AF4142">
        <w:rPr>
          <w:rFonts w:ascii="Tahoma" w:hAnsi="Tahoma" w:cs="Tahoma"/>
          <w:sz w:val="24"/>
          <w:szCs w:val="24"/>
        </w:rPr>
        <w:t xml:space="preserve">. </w:t>
      </w:r>
      <w:r w:rsidR="00A74E6A" w:rsidRPr="00AF4142">
        <w:rPr>
          <w:rFonts w:ascii="Tahoma" w:hAnsi="Tahoma" w:cs="Tahoma"/>
          <w:sz w:val="24"/>
          <w:szCs w:val="24"/>
        </w:rPr>
        <w:t xml:space="preserve">Cette société souhaitant renouveler son occupation et investir durablement </w:t>
      </w:r>
      <w:r w:rsidR="00A74E6A" w:rsidRPr="00AF4142">
        <w:rPr>
          <w:rFonts w:ascii="Tahoma" w:hAnsi="Tahoma" w:cs="Tahoma"/>
          <w:sz w:val="24"/>
          <w:szCs w:val="24"/>
        </w:rPr>
        <w:lastRenderedPageBreak/>
        <w:t xml:space="preserve">sur cette parcelle, PORTS </w:t>
      </w:r>
      <w:r w:rsidR="000254E7" w:rsidRPr="00AF4142">
        <w:rPr>
          <w:rFonts w:ascii="Tahoma" w:hAnsi="Tahoma" w:cs="Tahoma"/>
          <w:sz w:val="24"/>
          <w:szCs w:val="24"/>
        </w:rPr>
        <w:t>DE LILLE et la CALL éditent le présent appel à manifestation d’intérêt dans les conditions ci-après.</w:t>
      </w:r>
      <w:r w:rsidR="000254E7">
        <w:rPr>
          <w:rFonts w:ascii="Tahoma" w:hAnsi="Tahoma" w:cs="Tahoma"/>
          <w:sz w:val="24"/>
          <w:szCs w:val="24"/>
        </w:rPr>
        <w:t xml:space="preserve"> </w:t>
      </w:r>
    </w:p>
    <w:p w14:paraId="38F6EC10" w14:textId="77777777" w:rsidR="00FC4BE9" w:rsidRDefault="00FC4BE9" w:rsidP="006C5637">
      <w:pPr>
        <w:pStyle w:val="Sansinterligne"/>
        <w:jc w:val="both"/>
        <w:rPr>
          <w:rFonts w:ascii="Tahoma" w:hAnsi="Tahoma" w:cs="Tahoma"/>
          <w:sz w:val="24"/>
          <w:szCs w:val="24"/>
        </w:rPr>
      </w:pPr>
    </w:p>
    <w:p w14:paraId="462C9D37" w14:textId="77777777" w:rsidR="00967F9C" w:rsidRDefault="00967F9C" w:rsidP="006C5637">
      <w:pPr>
        <w:pStyle w:val="Sansinterligne"/>
        <w:jc w:val="both"/>
        <w:rPr>
          <w:rFonts w:ascii="Tahoma" w:hAnsi="Tahoma" w:cs="Tahoma"/>
          <w:sz w:val="24"/>
          <w:szCs w:val="24"/>
        </w:rPr>
      </w:pPr>
    </w:p>
    <w:p w14:paraId="27E867BF" w14:textId="6E943CD0" w:rsidR="002E0F76" w:rsidRPr="00A07374" w:rsidRDefault="002E0F76" w:rsidP="007611E9">
      <w:pPr>
        <w:autoSpaceDE w:val="0"/>
        <w:autoSpaceDN w:val="0"/>
        <w:adjustRightInd w:val="0"/>
        <w:spacing w:after="0" w:line="240" w:lineRule="auto"/>
        <w:jc w:val="center"/>
        <w:rPr>
          <w:rFonts w:ascii="Tahoma" w:hAnsi="Tahoma" w:cs="Tahoma"/>
          <w:b/>
          <w:bCs/>
          <w:color w:val="000000"/>
          <w:sz w:val="28"/>
          <w:szCs w:val="28"/>
          <w:u w:val="single"/>
        </w:rPr>
      </w:pPr>
      <w:r w:rsidRPr="002E0F76">
        <w:rPr>
          <w:rFonts w:ascii="Tahoma" w:hAnsi="Tahoma" w:cs="Tahoma"/>
          <w:b/>
          <w:bCs/>
          <w:color w:val="000000"/>
          <w:sz w:val="28"/>
          <w:szCs w:val="28"/>
          <w:u w:val="single"/>
        </w:rPr>
        <w:t xml:space="preserve">OBJECTIFS DE </w:t>
      </w:r>
      <w:proofErr w:type="gramStart"/>
      <w:r w:rsidRPr="002E0F76">
        <w:rPr>
          <w:rFonts w:ascii="Tahoma" w:hAnsi="Tahoma" w:cs="Tahoma"/>
          <w:b/>
          <w:bCs/>
          <w:color w:val="000000"/>
          <w:sz w:val="28"/>
          <w:szCs w:val="28"/>
          <w:u w:val="single"/>
        </w:rPr>
        <w:t>L’A.M.I</w:t>
      </w:r>
      <w:proofErr w:type="gramEnd"/>
    </w:p>
    <w:p w14:paraId="2D589A30" w14:textId="1EA9CC48" w:rsidR="007611E9" w:rsidRDefault="007611E9" w:rsidP="00D86EC9">
      <w:pPr>
        <w:autoSpaceDE w:val="0"/>
        <w:autoSpaceDN w:val="0"/>
        <w:adjustRightInd w:val="0"/>
        <w:spacing w:after="0" w:line="240" w:lineRule="auto"/>
        <w:rPr>
          <w:rFonts w:ascii="Tahoma" w:hAnsi="Tahoma" w:cs="Tahoma"/>
          <w:b/>
          <w:bCs/>
          <w:color w:val="000000"/>
          <w:sz w:val="32"/>
          <w:szCs w:val="32"/>
          <w:u w:val="single"/>
        </w:rPr>
      </w:pPr>
    </w:p>
    <w:p w14:paraId="4A8F2BAB" w14:textId="2B692CE0" w:rsidR="000F4551" w:rsidRDefault="00D86EC9" w:rsidP="00D86EC9">
      <w:pPr>
        <w:pStyle w:val="Sansinterligne"/>
        <w:jc w:val="both"/>
        <w:rPr>
          <w:rFonts w:ascii="Tahoma" w:hAnsi="Tahoma" w:cs="Tahoma"/>
          <w:sz w:val="24"/>
          <w:szCs w:val="24"/>
        </w:rPr>
      </w:pPr>
      <w:r w:rsidRPr="00D86EC9">
        <w:rPr>
          <w:rFonts w:ascii="Tahoma" w:hAnsi="Tahoma" w:cs="Tahoma"/>
          <w:sz w:val="24"/>
          <w:szCs w:val="24"/>
        </w:rPr>
        <w:t xml:space="preserve">Cet Appel à Manifestation d’Intérêt </w:t>
      </w:r>
      <w:r w:rsidR="000254E7">
        <w:rPr>
          <w:rFonts w:ascii="Tahoma" w:hAnsi="Tahoma" w:cs="Tahoma"/>
          <w:sz w:val="24"/>
          <w:szCs w:val="24"/>
        </w:rPr>
        <w:t xml:space="preserve">concurrent </w:t>
      </w:r>
      <w:r w:rsidRPr="00D86EC9">
        <w:rPr>
          <w:rFonts w:ascii="Tahoma" w:hAnsi="Tahoma" w:cs="Tahoma"/>
          <w:sz w:val="24"/>
          <w:szCs w:val="24"/>
        </w:rPr>
        <w:t xml:space="preserve">vise à sélectionner une entité qui sera à même de développer le trafic fluvial sur le Port d’Harnes. </w:t>
      </w:r>
    </w:p>
    <w:p w14:paraId="56B34042" w14:textId="72D84F91" w:rsidR="00D86EC9" w:rsidRDefault="00D86EC9" w:rsidP="00D86EC9">
      <w:pPr>
        <w:pStyle w:val="Sansinterligne"/>
        <w:jc w:val="both"/>
        <w:rPr>
          <w:rFonts w:ascii="Tahoma" w:hAnsi="Tahoma" w:cs="Tahoma"/>
          <w:b/>
          <w:bCs/>
          <w:color w:val="000000"/>
          <w:sz w:val="32"/>
          <w:szCs w:val="32"/>
          <w:u w:val="single"/>
        </w:rPr>
      </w:pPr>
    </w:p>
    <w:p w14:paraId="19E0D7F1" w14:textId="66960A2E" w:rsidR="002E0F76" w:rsidRDefault="002E0F76" w:rsidP="007611E9">
      <w:pPr>
        <w:autoSpaceDE w:val="0"/>
        <w:autoSpaceDN w:val="0"/>
        <w:adjustRightInd w:val="0"/>
        <w:spacing w:after="0" w:line="240" w:lineRule="auto"/>
        <w:jc w:val="both"/>
        <w:rPr>
          <w:rFonts w:ascii="Tahoma" w:hAnsi="Tahoma" w:cs="Tahoma"/>
          <w:color w:val="000000"/>
          <w:sz w:val="24"/>
          <w:szCs w:val="24"/>
        </w:rPr>
      </w:pPr>
      <w:r w:rsidRPr="002E0F76">
        <w:rPr>
          <w:rFonts w:ascii="Tahoma" w:hAnsi="Tahoma" w:cs="Tahoma"/>
          <w:color w:val="000000"/>
          <w:sz w:val="24"/>
          <w:szCs w:val="24"/>
        </w:rPr>
        <w:t>L’objectif de cet AMI est d’identifier les opérateurs susceptibles d’occuper</w:t>
      </w:r>
      <w:r w:rsidR="007611E9">
        <w:rPr>
          <w:rFonts w:ascii="Tahoma" w:hAnsi="Tahoma" w:cs="Tahoma"/>
          <w:color w:val="000000"/>
          <w:sz w:val="24"/>
          <w:szCs w:val="24"/>
        </w:rPr>
        <w:t xml:space="preserve"> cet espace et de l’équiper en vue d</w:t>
      </w:r>
      <w:r w:rsidR="00D86EC9">
        <w:rPr>
          <w:rFonts w:ascii="Tahoma" w:hAnsi="Tahoma" w:cs="Tahoma"/>
          <w:color w:val="000000"/>
          <w:sz w:val="24"/>
          <w:szCs w:val="24"/>
        </w:rPr>
        <w:t>’y développer de l’activité générant un trafic fluvial, que ce soit en chargement ou en déchargement ou par une combinaison des 2, au moins égal à 200.000 Tonnes par an. Le non-respect de cette exigence étant sanctionné par une amende proportionnelle la 1</w:t>
      </w:r>
      <w:r w:rsidR="00D86EC9" w:rsidRPr="00D86EC9">
        <w:rPr>
          <w:rFonts w:ascii="Tahoma" w:hAnsi="Tahoma" w:cs="Tahoma"/>
          <w:color w:val="000000"/>
          <w:sz w:val="24"/>
          <w:szCs w:val="24"/>
          <w:vertAlign w:val="superscript"/>
        </w:rPr>
        <w:t>ère</w:t>
      </w:r>
      <w:r w:rsidR="00D86EC9">
        <w:rPr>
          <w:rFonts w:ascii="Tahoma" w:hAnsi="Tahoma" w:cs="Tahoma"/>
          <w:color w:val="000000"/>
          <w:sz w:val="24"/>
          <w:szCs w:val="24"/>
        </w:rPr>
        <w:t xml:space="preserve"> année </w:t>
      </w:r>
      <w:r w:rsidR="00871A6C">
        <w:rPr>
          <w:rFonts w:ascii="Tahoma" w:hAnsi="Tahoma" w:cs="Tahoma"/>
          <w:color w:val="000000"/>
          <w:sz w:val="24"/>
          <w:szCs w:val="24"/>
        </w:rPr>
        <w:t>et</w:t>
      </w:r>
      <w:r w:rsidR="00871A6C" w:rsidRPr="00AF4142">
        <w:rPr>
          <w:rFonts w:ascii="Tahoma" w:hAnsi="Tahoma" w:cs="Tahoma"/>
          <w:color w:val="000000"/>
          <w:sz w:val="24"/>
          <w:szCs w:val="24"/>
        </w:rPr>
        <w:t>,</w:t>
      </w:r>
      <w:r w:rsidR="00A67D57" w:rsidRPr="00AF4142">
        <w:rPr>
          <w:rFonts w:ascii="Tahoma" w:hAnsi="Tahoma" w:cs="Tahoma"/>
          <w:color w:val="000000"/>
          <w:sz w:val="24"/>
          <w:szCs w:val="24"/>
        </w:rPr>
        <w:t xml:space="preserve"> en cas de manquement</w:t>
      </w:r>
      <w:r w:rsidR="00871A6C" w:rsidRPr="00AF4142">
        <w:rPr>
          <w:rFonts w:ascii="Tahoma" w:hAnsi="Tahoma" w:cs="Tahoma"/>
          <w:color w:val="000000"/>
          <w:sz w:val="24"/>
          <w:szCs w:val="24"/>
        </w:rPr>
        <w:t xml:space="preserve"> constaté sur une moyenne des 3 dernières </w:t>
      </w:r>
      <w:r w:rsidR="005677EE" w:rsidRPr="00AF4142">
        <w:rPr>
          <w:rFonts w:ascii="Tahoma" w:hAnsi="Tahoma" w:cs="Tahoma"/>
          <w:color w:val="000000"/>
          <w:sz w:val="24"/>
          <w:szCs w:val="24"/>
        </w:rPr>
        <w:t>années, par</w:t>
      </w:r>
      <w:r w:rsidR="00A67D57" w:rsidRPr="00AF4142">
        <w:rPr>
          <w:rFonts w:ascii="Tahoma" w:hAnsi="Tahoma" w:cs="Tahoma"/>
          <w:color w:val="000000"/>
          <w:sz w:val="24"/>
          <w:szCs w:val="24"/>
        </w:rPr>
        <w:t xml:space="preserve"> </w:t>
      </w:r>
      <w:r w:rsidR="000254E7" w:rsidRPr="00AF4142">
        <w:rPr>
          <w:rFonts w:ascii="Tahoma" w:hAnsi="Tahoma" w:cs="Tahoma"/>
          <w:color w:val="000000"/>
          <w:sz w:val="24"/>
          <w:szCs w:val="24"/>
        </w:rPr>
        <w:t xml:space="preserve">la résiliation </w:t>
      </w:r>
      <w:r w:rsidR="00D86EC9" w:rsidRPr="00AF4142">
        <w:rPr>
          <w:rFonts w:ascii="Tahoma" w:hAnsi="Tahoma" w:cs="Tahoma"/>
          <w:color w:val="000000"/>
          <w:sz w:val="24"/>
          <w:szCs w:val="24"/>
        </w:rPr>
        <w:t xml:space="preserve">du contrat d’occupation </w:t>
      </w:r>
      <w:r w:rsidR="00A67D57" w:rsidRPr="00AF4142">
        <w:rPr>
          <w:rFonts w:ascii="Tahoma" w:hAnsi="Tahoma" w:cs="Tahoma"/>
          <w:color w:val="000000"/>
          <w:sz w:val="24"/>
          <w:szCs w:val="24"/>
        </w:rPr>
        <w:t>pour faute</w:t>
      </w:r>
      <w:r w:rsidR="00D86EC9" w:rsidRPr="00AF4142">
        <w:rPr>
          <w:rFonts w:ascii="Tahoma" w:hAnsi="Tahoma" w:cs="Tahoma"/>
          <w:color w:val="000000"/>
          <w:sz w:val="24"/>
          <w:szCs w:val="24"/>
        </w:rPr>
        <w:t xml:space="preserve"> de l’occupant.</w:t>
      </w:r>
      <w:r w:rsidR="00D86EC9">
        <w:rPr>
          <w:rFonts w:ascii="Tahoma" w:hAnsi="Tahoma" w:cs="Tahoma"/>
          <w:color w:val="000000"/>
          <w:sz w:val="24"/>
          <w:szCs w:val="24"/>
        </w:rPr>
        <w:t xml:space="preserve"> </w:t>
      </w:r>
    </w:p>
    <w:p w14:paraId="16758879" w14:textId="77777777" w:rsidR="00D86EC9" w:rsidRDefault="00D86EC9" w:rsidP="007611E9">
      <w:pPr>
        <w:autoSpaceDE w:val="0"/>
        <w:autoSpaceDN w:val="0"/>
        <w:adjustRightInd w:val="0"/>
        <w:spacing w:after="0" w:line="240" w:lineRule="auto"/>
        <w:jc w:val="both"/>
        <w:rPr>
          <w:rFonts w:ascii="Tahoma" w:hAnsi="Tahoma" w:cs="Tahoma"/>
          <w:color w:val="000000"/>
          <w:sz w:val="24"/>
          <w:szCs w:val="24"/>
        </w:rPr>
      </w:pPr>
    </w:p>
    <w:p w14:paraId="6AFBA13B" w14:textId="251165A6" w:rsidR="00D86EC9" w:rsidRDefault="00D86EC9" w:rsidP="007611E9">
      <w:pPr>
        <w:autoSpaceDE w:val="0"/>
        <w:autoSpaceDN w:val="0"/>
        <w:adjustRightInd w:val="0"/>
        <w:spacing w:after="0" w:line="240" w:lineRule="auto"/>
        <w:jc w:val="both"/>
        <w:rPr>
          <w:rFonts w:ascii="Tahoma" w:hAnsi="Tahoma" w:cs="Tahoma"/>
          <w:color w:val="000000"/>
          <w:sz w:val="24"/>
          <w:szCs w:val="24"/>
        </w:rPr>
      </w:pPr>
      <w:r w:rsidRPr="007611E9">
        <w:rPr>
          <w:rFonts w:ascii="Tahoma" w:hAnsi="Tahoma" w:cs="Tahoma"/>
          <w:color w:val="000000"/>
          <w:sz w:val="24"/>
          <w:szCs w:val="24"/>
        </w:rPr>
        <w:t xml:space="preserve">L’autorisation d’occuper </w:t>
      </w:r>
      <w:r>
        <w:rPr>
          <w:rFonts w:ascii="Tahoma" w:hAnsi="Tahoma" w:cs="Tahoma"/>
          <w:color w:val="000000"/>
          <w:sz w:val="24"/>
          <w:szCs w:val="24"/>
        </w:rPr>
        <w:t>cet espace</w:t>
      </w:r>
      <w:r w:rsidRPr="007611E9">
        <w:rPr>
          <w:rFonts w:ascii="Tahoma" w:hAnsi="Tahoma" w:cs="Tahoma"/>
          <w:color w:val="000000"/>
          <w:sz w:val="24"/>
          <w:szCs w:val="24"/>
        </w:rPr>
        <w:t xml:space="preserve"> prendra la forme d’une convention d’occupation temporaire </w:t>
      </w:r>
      <w:r w:rsidR="002846FE">
        <w:rPr>
          <w:rFonts w:ascii="Tahoma" w:hAnsi="Tahoma" w:cs="Tahoma"/>
          <w:color w:val="000000"/>
          <w:sz w:val="24"/>
          <w:szCs w:val="24"/>
        </w:rPr>
        <w:t xml:space="preserve">(COT) </w:t>
      </w:r>
      <w:r w:rsidRPr="007611E9">
        <w:rPr>
          <w:rFonts w:ascii="Tahoma" w:hAnsi="Tahoma" w:cs="Tahoma"/>
          <w:color w:val="000000"/>
          <w:sz w:val="24"/>
          <w:szCs w:val="24"/>
        </w:rPr>
        <w:t>sur le domaine public régie par les dispositions du Code Général de la Propriété des Personnes publiques</w:t>
      </w:r>
      <w:r>
        <w:rPr>
          <w:rFonts w:ascii="Tahoma" w:hAnsi="Tahoma" w:cs="Tahoma"/>
          <w:color w:val="000000"/>
          <w:sz w:val="24"/>
          <w:szCs w:val="24"/>
        </w:rPr>
        <w:t>. La durée d’occupation du terrain sera fixée avec l’occupant en fonction du projet envisagé</w:t>
      </w:r>
      <w:r w:rsidR="002846FE" w:rsidRPr="00AF4142">
        <w:rPr>
          <w:rFonts w:ascii="Tahoma" w:hAnsi="Tahoma" w:cs="Tahoma"/>
          <w:color w:val="000000"/>
          <w:sz w:val="24"/>
          <w:szCs w:val="24"/>
        </w:rPr>
        <w:t>, et la durée de la COT sera fixée dans le respect de l’Article L2122-2 du Code Général de la Propriété des Personnes Publiques.</w:t>
      </w:r>
    </w:p>
    <w:p w14:paraId="6950D4FA" w14:textId="77777777" w:rsidR="00D86EC9" w:rsidRPr="002E0F76" w:rsidRDefault="00D86EC9" w:rsidP="007611E9">
      <w:pPr>
        <w:autoSpaceDE w:val="0"/>
        <w:autoSpaceDN w:val="0"/>
        <w:adjustRightInd w:val="0"/>
        <w:spacing w:after="0" w:line="240" w:lineRule="auto"/>
        <w:jc w:val="both"/>
        <w:rPr>
          <w:rFonts w:ascii="Tahoma" w:hAnsi="Tahoma" w:cs="Tahoma"/>
          <w:color w:val="000000"/>
          <w:sz w:val="24"/>
          <w:szCs w:val="24"/>
        </w:rPr>
      </w:pPr>
    </w:p>
    <w:p w14:paraId="3ED58D0A" w14:textId="56DBA4D3" w:rsidR="00D86EC9" w:rsidRPr="007611E9" w:rsidRDefault="00D86EC9" w:rsidP="007611E9">
      <w:pPr>
        <w:autoSpaceDE w:val="0"/>
        <w:autoSpaceDN w:val="0"/>
        <w:adjustRightInd w:val="0"/>
        <w:spacing w:after="0" w:line="240" w:lineRule="auto"/>
        <w:jc w:val="both"/>
        <w:rPr>
          <w:rFonts w:ascii="Tahoma" w:hAnsi="Tahoma" w:cs="Tahoma"/>
          <w:sz w:val="24"/>
          <w:szCs w:val="24"/>
        </w:rPr>
      </w:pPr>
      <w:r>
        <w:rPr>
          <w:rFonts w:ascii="Tahoma" w:hAnsi="Tahoma" w:cs="Tahoma"/>
          <w:color w:val="000000"/>
          <w:sz w:val="24"/>
          <w:szCs w:val="24"/>
        </w:rPr>
        <w:t xml:space="preserve">Si </w:t>
      </w:r>
      <w:r w:rsidR="000254E7">
        <w:rPr>
          <w:rFonts w:ascii="Tahoma" w:hAnsi="Tahoma" w:cs="Tahoma"/>
          <w:color w:val="000000"/>
          <w:sz w:val="24"/>
          <w:szCs w:val="24"/>
        </w:rPr>
        <w:t xml:space="preserve">un intérêt concurrent se manifeste et qu’il s’avère plus pertinent au regard des exigences de la concession portuaire, </w:t>
      </w:r>
      <w:r>
        <w:rPr>
          <w:rFonts w:ascii="Tahoma" w:hAnsi="Tahoma" w:cs="Tahoma"/>
          <w:color w:val="000000"/>
          <w:sz w:val="24"/>
          <w:szCs w:val="24"/>
        </w:rPr>
        <w:t>il sera laissé un délai de 3 mois à l’occupant actuel pour procéder au démontage et à l’enlèvement des installations qu’il y a édifié</w:t>
      </w:r>
      <w:r w:rsidR="00B56C0D">
        <w:rPr>
          <w:rFonts w:ascii="Tahoma" w:hAnsi="Tahoma" w:cs="Tahoma"/>
          <w:color w:val="000000"/>
          <w:sz w:val="24"/>
          <w:szCs w:val="24"/>
        </w:rPr>
        <w:t xml:space="preserve">es, notamment les </w:t>
      </w:r>
      <w:r w:rsidR="00122094">
        <w:rPr>
          <w:rFonts w:ascii="Tahoma" w:hAnsi="Tahoma" w:cs="Tahoma"/>
          <w:color w:val="000000"/>
          <w:sz w:val="24"/>
          <w:szCs w:val="24"/>
        </w:rPr>
        <w:t>outils de manutention et les locaux sociaux, sauf si un accord est trouvé avec le nouveau titulaire de la Convention d’occupation pour une reprise desdits locaux et matériels.</w:t>
      </w:r>
    </w:p>
    <w:p w14:paraId="2E0D5DF4" w14:textId="77777777" w:rsidR="000A0EE8" w:rsidRDefault="000A0EE8" w:rsidP="006C5637">
      <w:pPr>
        <w:pStyle w:val="Sansinterligne"/>
        <w:jc w:val="both"/>
        <w:rPr>
          <w:rFonts w:ascii="Tahoma" w:hAnsi="Tahoma" w:cs="Tahoma"/>
          <w:sz w:val="24"/>
          <w:szCs w:val="24"/>
        </w:rPr>
      </w:pPr>
    </w:p>
    <w:p w14:paraId="77B3AFBE" w14:textId="0BF19AD6" w:rsidR="000057C0" w:rsidRDefault="005462E3" w:rsidP="005462E3">
      <w:pPr>
        <w:pStyle w:val="Sansinterligne"/>
        <w:jc w:val="center"/>
        <w:rPr>
          <w:rFonts w:ascii="Tahoma" w:hAnsi="Tahoma" w:cs="Tahoma"/>
          <w:b/>
          <w:bCs/>
          <w:sz w:val="28"/>
          <w:szCs w:val="28"/>
          <w:u w:val="single"/>
        </w:rPr>
      </w:pPr>
      <w:r w:rsidRPr="000A0EE8">
        <w:rPr>
          <w:rFonts w:ascii="Tahoma" w:hAnsi="Tahoma" w:cs="Tahoma"/>
          <w:b/>
          <w:bCs/>
          <w:sz w:val="28"/>
          <w:szCs w:val="28"/>
          <w:u w:val="single"/>
        </w:rPr>
        <w:t>PRESENTATION DE L</w:t>
      </w:r>
      <w:r w:rsidR="007611E9" w:rsidRPr="000A0EE8">
        <w:rPr>
          <w:rFonts w:ascii="Tahoma" w:hAnsi="Tahoma" w:cs="Tahoma"/>
          <w:b/>
          <w:bCs/>
          <w:sz w:val="28"/>
          <w:szCs w:val="28"/>
          <w:u w:val="single"/>
        </w:rPr>
        <w:t xml:space="preserve">’ESPACE </w:t>
      </w:r>
      <w:r w:rsidR="00122094">
        <w:rPr>
          <w:rFonts w:ascii="Tahoma" w:hAnsi="Tahoma" w:cs="Tahoma"/>
          <w:b/>
          <w:bCs/>
          <w:sz w:val="28"/>
          <w:szCs w:val="28"/>
          <w:u w:val="single"/>
        </w:rPr>
        <w:t>OBJET DE L’AMI</w:t>
      </w:r>
    </w:p>
    <w:p w14:paraId="11D990A6" w14:textId="628EFB62" w:rsidR="005462E3" w:rsidRDefault="005462E3" w:rsidP="006C5637">
      <w:pPr>
        <w:pStyle w:val="Sansinterligne"/>
        <w:jc w:val="both"/>
        <w:rPr>
          <w:rFonts w:ascii="Tahoma" w:hAnsi="Tahoma" w:cs="Tahoma"/>
          <w:sz w:val="24"/>
          <w:szCs w:val="24"/>
        </w:rPr>
      </w:pPr>
    </w:p>
    <w:p w14:paraId="37FD9154" w14:textId="0F891EDE" w:rsidR="00805495" w:rsidRDefault="000A40F9" w:rsidP="00323331">
      <w:pPr>
        <w:jc w:val="both"/>
        <w:rPr>
          <w:rFonts w:ascii="Tahoma" w:hAnsi="Tahoma" w:cs="Tahoma"/>
          <w:sz w:val="24"/>
          <w:szCs w:val="24"/>
        </w:rPr>
      </w:pPr>
      <w:r>
        <w:rPr>
          <w:rFonts w:ascii="Tahoma" w:hAnsi="Tahoma" w:cs="Tahoma"/>
          <w:sz w:val="24"/>
          <w:szCs w:val="24"/>
        </w:rPr>
        <w:t xml:space="preserve">L’espace </w:t>
      </w:r>
      <w:r w:rsidR="00122094">
        <w:rPr>
          <w:rFonts w:ascii="Tahoma" w:hAnsi="Tahoma" w:cs="Tahoma"/>
          <w:sz w:val="24"/>
          <w:szCs w:val="24"/>
        </w:rPr>
        <w:t>faisant l’objet de cet AMI est sis sur le Por</w:t>
      </w:r>
      <w:r w:rsidR="00805495">
        <w:rPr>
          <w:rFonts w:ascii="Tahoma" w:hAnsi="Tahoma" w:cs="Tahoma"/>
          <w:sz w:val="24"/>
          <w:szCs w:val="24"/>
        </w:rPr>
        <w:t>t</w:t>
      </w:r>
      <w:r w:rsidR="00122094">
        <w:rPr>
          <w:rFonts w:ascii="Tahoma" w:hAnsi="Tahoma" w:cs="Tahoma"/>
          <w:sz w:val="24"/>
          <w:szCs w:val="24"/>
        </w:rPr>
        <w:t xml:space="preserve"> Est de Harnes, en extrémité orientale de la zone concédée à la CALL. Elle est bordée au nord par le Canal de la Deûle à grand gabarit (Classe V</w:t>
      </w:r>
      <w:r w:rsidR="00805495">
        <w:rPr>
          <w:rFonts w:ascii="Tahoma" w:hAnsi="Tahoma" w:cs="Tahoma"/>
          <w:sz w:val="24"/>
          <w:szCs w:val="24"/>
        </w:rPr>
        <w:t xml:space="preserve">), à l’ouest par un quai et une plateforme publics, et au sud par une Société travaillant dans l’économie circulaire (Sté </w:t>
      </w:r>
      <w:proofErr w:type="spellStart"/>
      <w:r w:rsidR="00805495">
        <w:rPr>
          <w:rFonts w:ascii="Tahoma" w:hAnsi="Tahoma" w:cs="Tahoma"/>
          <w:sz w:val="24"/>
          <w:szCs w:val="24"/>
        </w:rPr>
        <w:t>Ramery</w:t>
      </w:r>
      <w:proofErr w:type="spellEnd"/>
      <w:r w:rsidR="00805495">
        <w:rPr>
          <w:rFonts w:ascii="Tahoma" w:hAnsi="Tahoma" w:cs="Tahoma"/>
          <w:sz w:val="24"/>
          <w:szCs w:val="24"/>
        </w:rPr>
        <w:t>).</w:t>
      </w:r>
    </w:p>
    <w:p w14:paraId="6DABA4AD" w14:textId="7D838DFD" w:rsidR="000A0EE8" w:rsidRDefault="00805495" w:rsidP="00805495">
      <w:pPr>
        <w:jc w:val="both"/>
        <w:rPr>
          <w:rFonts w:ascii="Tahoma" w:hAnsi="Tahoma" w:cs="Tahoma"/>
          <w:sz w:val="24"/>
          <w:szCs w:val="24"/>
        </w:rPr>
      </w:pPr>
      <w:r>
        <w:rPr>
          <w:rFonts w:ascii="Tahoma" w:hAnsi="Tahoma" w:cs="Tahoma"/>
          <w:sz w:val="24"/>
          <w:szCs w:val="24"/>
        </w:rPr>
        <w:t xml:space="preserve">La surface est équipée d’un quai d’une longueur de 78 mètres linéaires. L’occupant dispose de la priorité pour l’utilisation de ce quai mais n’en est pas le détenteur exclusif. De la même façon, il peut être amené à utiliser ponctuellement la surface linéaire de quai relevant du quai public quoi jouxte le sien. </w:t>
      </w:r>
    </w:p>
    <w:p w14:paraId="3AEB291B" w14:textId="26341764" w:rsidR="00805495" w:rsidRDefault="00805495" w:rsidP="00805495">
      <w:pPr>
        <w:jc w:val="both"/>
        <w:rPr>
          <w:rFonts w:ascii="Tahoma" w:hAnsi="Tahoma" w:cs="Tahoma"/>
          <w:sz w:val="24"/>
          <w:szCs w:val="24"/>
        </w:rPr>
      </w:pPr>
      <w:r>
        <w:rPr>
          <w:rFonts w:ascii="Tahoma" w:hAnsi="Tahoma" w:cs="Tahoma"/>
          <w:sz w:val="24"/>
          <w:szCs w:val="24"/>
        </w:rPr>
        <w:t>L’espace est accessible par une route</w:t>
      </w:r>
      <w:r w:rsidR="00BF544F">
        <w:rPr>
          <w:rFonts w:ascii="Tahoma" w:hAnsi="Tahoma" w:cs="Tahoma"/>
          <w:sz w:val="24"/>
          <w:szCs w:val="24"/>
        </w:rPr>
        <w:t xml:space="preserve"> (Rue Léonce Delacroix)</w:t>
      </w:r>
      <w:r>
        <w:rPr>
          <w:rFonts w:ascii="Tahoma" w:hAnsi="Tahoma" w:cs="Tahoma"/>
          <w:sz w:val="24"/>
          <w:szCs w:val="24"/>
        </w:rPr>
        <w:t>, revêtue et connecté</w:t>
      </w:r>
      <w:r w:rsidR="00BF544F">
        <w:rPr>
          <w:rFonts w:ascii="Tahoma" w:hAnsi="Tahoma" w:cs="Tahoma"/>
          <w:sz w:val="24"/>
          <w:szCs w:val="24"/>
        </w:rPr>
        <w:t>e</w:t>
      </w:r>
      <w:r>
        <w:rPr>
          <w:rFonts w:ascii="Tahoma" w:hAnsi="Tahoma" w:cs="Tahoma"/>
          <w:sz w:val="24"/>
          <w:szCs w:val="24"/>
        </w:rPr>
        <w:t xml:space="preserve"> au réseau routier de la Zone de la Motte du </w:t>
      </w:r>
      <w:r w:rsidR="00BF544F">
        <w:rPr>
          <w:rFonts w:ascii="Tahoma" w:hAnsi="Tahoma" w:cs="Tahoma"/>
          <w:sz w:val="24"/>
          <w:szCs w:val="24"/>
        </w:rPr>
        <w:t xml:space="preserve"> Bois et au réseau routier général.</w:t>
      </w:r>
    </w:p>
    <w:p w14:paraId="37722CE6" w14:textId="3231432B" w:rsidR="00220122" w:rsidRDefault="00220122" w:rsidP="00805495">
      <w:pPr>
        <w:jc w:val="both"/>
        <w:rPr>
          <w:rFonts w:ascii="Tahoma" w:hAnsi="Tahoma" w:cs="Tahoma"/>
          <w:sz w:val="24"/>
          <w:szCs w:val="24"/>
        </w:rPr>
      </w:pPr>
    </w:p>
    <w:p w14:paraId="26EA8F0E" w14:textId="0F7EDC0A" w:rsidR="00220122" w:rsidRDefault="00220122" w:rsidP="00805495">
      <w:pPr>
        <w:jc w:val="both"/>
        <w:rPr>
          <w:rFonts w:ascii="Tahoma" w:hAnsi="Tahoma" w:cs="Tahoma"/>
          <w:sz w:val="24"/>
          <w:szCs w:val="24"/>
        </w:rPr>
      </w:pPr>
    </w:p>
    <w:p w14:paraId="10CC17D8" w14:textId="77777777" w:rsidR="00220122" w:rsidRDefault="00220122" w:rsidP="00805495">
      <w:pPr>
        <w:jc w:val="both"/>
        <w:rPr>
          <w:rFonts w:ascii="Tahoma" w:hAnsi="Tahoma" w:cs="Tahoma"/>
          <w:sz w:val="24"/>
          <w:szCs w:val="24"/>
        </w:rPr>
      </w:pPr>
    </w:p>
    <w:p w14:paraId="3AB20D76" w14:textId="00BB7364" w:rsidR="00FF09B7" w:rsidRDefault="00FF09B7" w:rsidP="00FF09B7">
      <w:pPr>
        <w:jc w:val="center"/>
        <w:rPr>
          <w:rFonts w:ascii="Tahoma" w:hAnsi="Tahoma" w:cs="Tahoma"/>
          <w:b/>
          <w:bCs/>
          <w:sz w:val="28"/>
          <w:szCs w:val="28"/>
          <w:u w:val="single"/>
        </w:rPr>
      </w:pPr>
      <w:r w:rsidRPr="00FF09B7">
        <w:rPr>
          <w:rFonts w:ascii="Tahoma" w:hAnsi="Tahoma" w:cs="Tahoma"/>
          <w:b/>
          <w:bCs/>
          <w:sz w:val="28"/>
          <w:szCs w:val="28"/>
          <w:u w:val="single"/>
        </w:rPr>
        <w:t>PROFIL RECHERCHE</w:t>
      </w:r>
    </w:p>
    <w:p w14:paraId="32468677" w14:textId="77777777" w:rsidR="00220122" w:rsidRPr="00FF09B7" w:rsidRDefault="00220122" w:rsidP="00FF09B7">
      <w:pPr>
        <w:jc w:val="center"/>
        <w:rPr>
          <w:rFonts w:ascii="Tahoma" w:hAnsi="Tahoma" w:cs="Tahoma"/>
          <w:b/>
          <w:bCs/>
          <w:sz w:val="28"/>
          <w:szCs w:val="28"/>
          <w:u w:val="single"/>
        </w:rPr>
      </w:pPr>
    </w:p>
    <w:p w14:paraId="1EEF1148" w14:textId="2D51E5D3" w:rsidR="00220122" w:rsidRDefault="00BF544F" w:rsidP="005239E7">
      <w:pPr>
        <w:jc w:val="both"/>
        <w:rPr>
          <w:rFonts w:ascii="Tahoma" w:hAnsi="Tahoma" w:cs="Tahoma"/>
          <w:sz w:val="24"/>
          <w:szCs w:val="24"/>
        </w:rPr>
      </w:pPr>
      <w:r>
        <w:rPr>
          <w:rFonts w:ascii="Tahoma" w:hAnsi="Tahoma" w:cs="Tahoma"/>
          <w:sz w:val="24"/>
          <w:szCs w:val="24"/>
        </w:rPr>
        <w:t xml:space="preserve">L’élément déterminant dans le choix de l’opérateur appelé à </w:t>
      </w:r>
      <w:r w:rsidR="00FD7ED6">
        <w:rPr>
          <w:rFonts w:ascii="Tahoma" w:hAnsi="Tahoma" w:cs="Tahoma"/>
          <w:sz w:val="24"/>
          <w:szCs w:val="24"/>
        </w:rPr>
        <w:t>occuper</w:t>
      </w:r>
      <w:r>
        <w:rPr>
          <w:rFonts w:ascii="Tahoma" w:hAnsi="Tahoma" w:cs="Tahoma"/>
          <w:sz w:val="24"/>
          <w:szCs w:val="24"/>
        </w:rPr>
        <w:t xml:space="preserve"> cet espace est sa capacité à développer </w:t>
      </w:r>
      <w:r w:rsidR="00FD7ED6">
        <w:rPr>
          <w:rFonts w:ascii="Tahoma" w:hAnsi="Tahoma" w:cs="Tahoma"/>
          <w:sz w:val="24"/>
          <w:szCs w:val="24"/>
        </w:rPr>
        <w:t>dès la 1</w:t>
      </w:r>
      <w:r w:rsidR="00FD7ED6" w:rsidRPr="00FD7ED6">
        <w:rPr>
          <w:rFonts w:ascii="Tahoma" w:hAnsi="Tahoma" w:cs="Tahoma"/>
          <w:sz w:val="24"/>
          <w:szCs w:val="24"/>
          <w:vertAlign w:val="superscript"/>
        </w:rPr>
        <w:t>ère</w:t>
      </w:r>
      <w:r w:rsidR="00FD7ED6">
        <w:rPr>
          <w:rFonts w:ascii="Tahoma" w:hAnsi="Tahoma" w:cs="Tahoma"/>
          <w:sz w:val="24"/>
          <w:szCs w:val="24"/>
        </w:rPr>
        <w:t xml:space="preserve"> année d’implantation un trafic fluvial supérieur ou égal à 200.000 Tonnes. Il n’est demandé aucune branche d’activité en particulier, hormis des installations accueillant des activités classées comme dangereuses au titre des ICPE qui sont exclues</w:t>
      </w:r>
      <w:r w:rsidR="00871A6C">
        <w:rPr>
          <w:rFonts w:ascii="Tahoma" w:hAnsi="Tahoma" w:cs="Tahoma"/>
          <w:sz w:val="24"/>
          <w:szCs w:val="24"/>
        </w:rPr>
        <w:t>.</w:t>
      </w:r>
      <w:r w:rsidR="007B0C1B">
        <w:rPr>
          <w:rFonts w:ascii="Tahoma" w:hAnsi="Tahoma" w:cs="Tahoma"/>
          <w:sz w:val="24"/>
          <w:szCs w:val="24"/>
        </w:rPr>
        <w:t xml:space="preserve">  </w:t>
      </w:r>
    </w:p>
    <w:p w14:paraId="4B3A4997" w14:textId="77777777" w:rsidR="00871A6C" w:rsidRDefault="00871A6C" w:rsidP="005239E7">
      <w:pPr>
        <w:jc w:val="both"/>
        <w:rPr>
          <w:rFonts w:ascii="Tahoma" w:hAnsi="Tahoma" w:cs="Tahoma"/>
          <w:sz w:val="24"/>
          <w:szCs w:val="24"/>
        </w:rPr>
      </w:pPr>
    </w:p>
    <w:p w14:paraId="14E40469" w14:textId="56A1537B" w:rsidR="00E12479" w:rsidRDefault="00E12479" w:rsidP="00E12479">
      <w:pPr>
        <w:jc w:val="center"/>
        <w:rPr>
          <w:rFonts w:ascii="Tahoma" w:hAnsi="Tahoma" w:cs="Tahoma"/>
          <w:b/>
          <w:bCs/>
          <w:sz w:val="28"/>
          <w:szCs w:val="28"/>
          <w:u w:val="single"/>
        </w:rPr>
      </w:pPr>
      <w:r w:rsidRPr="00E12479">
        <w:rPr>
          <w:rFonts w:ascii="Tahoma" w:hAnsi="Tahoma" w:cs="Tahoma"/>
          <w:b/>
          <w:bCs/>
          <w:sz w:val="28"/>
          <w:szCs w:val="28"/>
          <w:u w:val="single"/>
        </w:rPr>
        <w:t>DONNEES COMMERCIALES</w:t>
      </w:r>
    </w:p>
    <w:p w14:paraId="060C6945" w14:textId="77777777" w:rsidR="00220122" w:rsidRPr="00E12479" w:rsidRDefault="00220122" w:rsidP="00E12479">
      <w:pPr>
        <w:jc w:val="center"/>
        <w:rPr>
          <w:rFonts w:ascii="Tahoma" w:hAnsi="Tahoma" w:cs="Tahoma"/>
          <w:b/>
          <w:bCs/>
          <w:sz w:val="28"/>
          <w:szCs w:val="28"/>
          <w:u w:val="single"/>
        </w:rPr>
      </w:pPr>
    </w:p>
    <w:p w14:paraId="3C7C81C6" w14:textId="557C5EE9" w:rsidR="00E12479" w:rsidRDefault="00E12479" w:rsidP="003F60D3">
      <w:pPr>
        <w:jc w:val="both"/>
        <w:rPr>
          <w:rFonts w:ascii="Tahoma" w:hAnsi="Tahoma" w:cs="Tahoma"/>
          <w:sz w:val="24"/>
          <w:szCs w:val="24"/>
        </w:rPr>
      </w:pPr>
      <w:r>
        <w:rPr>
          <w:rFonts w:ascii="Tahoma" w:hAnsi="Tahoma" w:cs="Tahoma"/>
          <w:sz w:val="24"/>
          <w:szCs w:val="24"/>
        </w:rPr>
        <w:t>L</w:t>
      </w:r>
      <w:r w:rsidR="00FD7ED6">
        <w:rPr>
          <w:rFonts w:ascii="Tahoma" w:hAnsi="Tahoma" w:cs="Tahoma"/>
          <w:sz w:val="24"/>
          <w:szCs w:val="24"/>
        </w:rPr>
        <w:t>’occupation du terrain se fera sur la base d’une C</w:t>
      </w:r>
      <w:r w:rsidR="003F60D3">
        <w:rPr>
          <w:rFonts w:ascii="Tahoma" w:hAnsi="Tahoma" w:cs="Tahoma"/>
          <w:sz w:val="24"/>
          <w:szCs w:val="24"/>
        </w:rPr>
        <w:t>onvention d’Occupation Temporaire (C</w:t>
      </w:r>
      <w:r w:rsidR="00FD7ED6">
        <w:rPr>
          <w:rFonts w:ascii="Tahoma" w:hAnsi="Tahoma" w:cs="Tahoma"/>
          <w:sz w:val="24"/>
          <w:szCs w:val="24"/>
        </w:rPr>
        <w:t>OT</w:t>
      </w:r>
      <w:r w:rsidR="003F60D3">
        <w:rPr>
          <w:rFonts w:ascii="Tahoma" w:hAnsi="Tahoma" w:cs="Tahoma"/>
          <w:sz w:val="24"/>
          <w:szCs w:val="24"/>
        </w:rPr>
        <w:t>)</w:t>
      </w:r>
      <w:r w:rsidR="00FD7ED6">
        <w:rPr>
          <w:rFonts w:ascii="Tahoma" w:hAnsi="Tahoma" w:cs="Tahoma"/>
          <w:sz w:val="24"/>
          <w:szCs w:val="24"/>
        </w:rPr>
        <w:t xml:space="preserve"> signée avec </w:t>
      </w:r>
      <w:r w:rsidR="000254E7">
        <w:rPr>
          <w:rFonts w:ascii="Tahoma" w:hAnsi="Tahoma" w:cs="Tahoma"/>
          <w:sz w:val="24"/>
          <w:szCs w:val="24"/>
        </w:rPr>
        <w:t>PORTS DE LILLE</w:t>
      </w:r>
      <w:r w:rsidR="00FD7ED6">
        <w:rPr>
          <w:rFonts w:ascii="Tahoma" w:hAnsi="Tahoma" w:cs="Tahoma"/>
          <w:sz w:val="24"/>
          <w:szCs w:val="24"/>
        </w:rPr>
        <w:t xml:space="preserve"> et d’un bail d’occupation signé avec la CALL. Les 2 entités ont prévu d’aligner leurs prix et conditions pour plus de souplesse. De la même façon le trafic pris pour</w:t>
      </w:r>
      <w:r w:rsidR="003F60D3">
        <w:rPr>
          <w:rFonts w:ascii="Tahoma" w:hAnsi="Tahoma" w:cs="Tahoma"/>
          <w:sz w:val="24"/>
          <w:szCs w:val="24"/>
        </w:rPr>
        <w:t xml:space="preserve"> </w:t>
      </w:r>
      <w:r w:rsidR="00FD7ED6">
        <w:rPr>
          <w:rFonts w:ascii="Tahoma" w:hAnsi="Tahoma" w:cs="Tahoma"/>
          <w:sz w:val="24"/>
          <w:szCs w:val="24"/>
        </w:rPr>
        <w:t xml:space="preserve">base pour l’application des redevances de quai, des éventuelles pénalités et ristournes vaut pour le terrain pris dans son ensemble. </w:t>
      </w:r>
    </w:p>
    <w:p w14:paraId="1A9A1FCF" w14:textId="2FF4DBDC" w:rsidR="003F60D3" w:rsidRDefault="003F60D3" w:rsidP="003F60D3">
      <w:pPr>
        <w:jc w:val="both"/>
        <w:rPr>
          <w:rFonts w:ascii="Tahoma" w:hAnsi="Tahoma" w:cs="Tahoma"/>
          <w:sz w:val="24"/>
          <w:szCs w:val="24"/>
        </w:rPr>
      </w:pPr>
      <w:r>
        <w:rPr>
          <w:rFonts w:ascii="Tahoma" w:hAnsi="Tahoma" w:cs="Tahoma"/>
          <w:sz w:val="24"/>
          <w:szCs w:val="24"/>
        </w:rPr>
        <w:t>Les éléments de tarifs qui sont pris pour base sont les suivants</w:t>
      </w:r>
      <w:r w:rsidR="005677EE">
        <w:rPr>
          <w:rFonts w:ascii="Tahoma" w:hAnsi="Tahoma" w:cs="Tahoma"/>
          <w:sz w:val="24"/>
          <w:szCs w:val="24"/>
        </w:rPr>
        <w:t xml:space="preserve"> (</w:t>
      </w:r>
      <w:r w:rsidR="005677EE" w:rsidRPr="00AF4142">
        <w:rPr>
          <w:rFonts w:ascii="Tahoma" w:hAnsi="Tahoma" w:cs="Tahoma"/>
          <w:sz w:val="24"/>
          <w:szCs w:val="24"/>
        </w:rPr>
        <w:t xml:space="preserve">tous les éléments tarifaires s’entendent </w:t>
      </w:r>
      <w:r w:rsidR="005677EE" w:rsidRPr="00713D74">
        <w:rPr>
          <w:rFonts w:ascii="Tahoma" w:hAnsi="Tahoma" w:cs="Tahoma"/>
          <w:sz w:val="24"/>
          <w:szCs w:val="24"/>
        </w:rPr>
        <w:t>HT)</w:t>
      </w:r>
      <w:r>
        <w:rPr>
          <w:rFonts w:ascii="Tahoma" w:hAnsi="Tahoma" w:cs="Tahoma"/>
          <w:sz w:val="24"/>
          <w:szCs w:val="24"/>
        </w:rPr>
        <w:t> :</w:t>
      </w:r>
    </w:p>
    <w:p w14:paraId="0C63053B" w14:textId="77777777" w:rsidR="003F60D3" w:rsidRDefault="003F60D3" w:rsidP="003F60D3">
      <w:pPr>
        <w:jc w:val="both"/>
        <w:rPr>
          <w:rFonts w:ascii="Tahoma" w:hAnsi="Tahoma" w:cs="Tahoma"/>
          <w:sz w:val="24"/>
          <w:szCs w:val="24"/>
        </w:rPr>
      </w:pPr>
    </w:p>
    <w:tbl>
      <w:tblPr>
        <w:tblStyle w:val="Grilledutableau"/>
        <w:tblW w:w="0" w:type="auto"/>
        <w:tblLook w:val="04A0" w:firstRow="1" w:lastRow="0" w:firstColumn="1" w:lastColumn="0" w:noHBand="0" w:noVBand="1"/>
      </w:tblPr>
      <w:tblGrid>
        <w:gridCol w:w="2972"/>
        <w:gridCol w:w="4678"/>
      </w:tblGrid>
      <w:tr w:rsidR="003F60D3" w:rsidRPr="00911380" w14:paraId="0E3C8ED0" w14:textId="77777777" w:rsidTr="003F60D3">
        <w:tc>
          <w:tcPr>
            <w:tcW w:w="2972" w:type="dxa"/>
          </w:tcPr>
          <w:p w14:paraId="26353C2F" w14:textId="7BF32257" w:rsidR="003F60D3" w:rsidRPr="009F1010" w:rsidRDefault="009F1010" w:rsidP="00496BB3">
            <w:pPr>
              <w:pStyle w:val="Sansinterligne"/>
              <w:jc w:val="center"/>
              <w:rPr>
                <w:rFonts w:ascii="Arial" w:hAnsi="Arial" w:cs="Arial"/>
                <w:b/>
                <w:bCs/>
                <w:sz w:val="24"/>
                <w:szCs w:val="24"/>
                <w:u w:val="single"/>
              </w:rPr>
            </w:pPr>
            <w:bookmarkStart w:id="0" w:name="_Hlk59097732"/>
            <w:r w:rsidRPr="009F1010">
              <w:rPr>
                <w:rFonts w:ascii="Arial" w:hAnsi="Arial" w:cs="Arial"/>
                <w:b/>
                <w:bCs/>
                <w:sz w:val="24"/>
                <w:szCs w:val="24"/>
                <w:u w:val="single"/>
              </w:rPr>
              <w:t>Redevance d’occupation</w:t>
            </w:r>
          </w:p>
        </w:tc>
        <w:tc>
          <w:tcPr>
            <w:tcW w:w="4678" w:type="dxa"/>
          </w:tcPr>
          <w:p w14:paraId="634CA400" w14:textId="3343CDC2" w:rsidR="003F60D3" w:rsidRPr="00911380" w:rsidRDefault="003F60D3" w:rsidP="00496BB3">
            <w:pPr>
              <w:pStyle w:val="Sansinterligne"/>
              <w:jc w:val="center"/>
              <w:rPr>
                <w:rFonts w:ascii="Arial" w:hAnsi="Arial" w:cs="Arial"/>
                <w:b/>
                <w:bCs/>
                <w:sz w:val="24"/>
                <w:szCs w:val="24"/>
              </w:rPr>
            </w:pPr>
            <w:r w:rsidRPr="009F1010">
              <w:rPr>
                <w:rFonts w:ascii="Arial" w:hAnsi="Arial" w:cs="Arial"/>
                <w:sz w:val="24"/>
                <w:szCs w:val="24"/>
              </w:rPr>
              <w:t>3,19 €</w:t>
            </w:r>
            <w:r w:rsidR="009F1010" w:rsidRPr="009F1010">
              <w:rPr>
                <w:rFonts w:ascii="Arial" w:hAnsi="Arial" w:cs="Arial"/>
                <w:sz w:val="24"/>
                <w:szCs w:val="24"/>
              </w:rPr>
              <w:t xml:space="preserve"> le m2 par an</w:t>
            </w:r>
            <w:r w:rsidR="009F1010">
              <w:rPr>
                <w:rFonts w:ascii="Arial" w:hAnsi="Arial" w:cs="Arial"/>
                <w:b/>
                <w:bCs/>
                <w:sz w:val="24"/>
                <w:szCs w:val="24"/>
              </w:rPr>
              <w:t xml:space="preserve"> </w:t>
            </w:r>
          </w:p>
        </w:tc>
      </w:tr>
      <w:tr w:rsidR="003F60D3" w14:paraId="24D155A8" w14:textId="77777777" w:rsidTr="003F60D3">
        <w:trPr>
          <w:trHeight w:val="1164"/>
        </w:trPr>
        <w:tc>
          <w:tcPr>
            <w:tcW w:w="2972" w:type="dxa"/>
          </w:tcPr>
          <w:p w14:paraId="443F69E0" w14:textId="77777777" w:rsidR="003F60D3" w:rsidRDefault="003F60D3" w:rsidP="00496BB3">
            <w:pPr>
              <w:pStyle w:val="Sansinterligne"/>
              <w:jc w:val="center"/>
              <w:rPr>
                <w:rFonts w:ascii="Arial" w:hAnsi="Arial" w:cs="Arial"/>
                <w:sz w:val="24"/>
                <w:szCs w:val="24"/>
              </w:rPr>
            </w:pPr>
          </w:p>
          <w:p w14:paraId="4FCD8593" w14:textId="77777777" w:rsidR="003F60D3" w:rsidRPr="00503866" w:rsidRDefault="003F60D3" w:rsidP="00496BB3">
            <w:pPr>
              <w:pStyle w:val="Sansinterligne"/>
              <w:jc w:val="center"/>
              <w:rPr>
                <w:rFonts w:ascii="Arial" w:hAnsi="Arial" w:cs="Arial"/>
                <w:b/>
                <w:bCs/>
                <w:sz w:val="24"/>
                <w:szCs w:val="24"/>
                <w:u w:val="single"/>
              </w:rPr>
            </w:pPr>
            <w:r w:rsidRPr="00503866">
              <w:rPr>
                <w:rFonts w:ascii="Arial" w:hAnsi="Arial" w:cs="Arial"/>
                <w:b/>
                <w:bCs/>
                <w:sz w:val="24"/>
                <w:szCs w:val="24"/>
                <w:u w:val="single"/>
              </w:rPr>
              <w:t>Redevance de quai</w:t>
            </w:r>
          </w:p>
        </w:tc>
        <w:tc>
          <w:tcPr>
            <w:tcW w:w="4678" w:type="dxa"/>
          </w:tcPr>
          <w:p w14:paraId="1D1C0FD7" w14:textId="77777777" w:rsidR="003F60D3" w:rsidRDefault="003F60D3" w:rsidP="00496BB3">
            <w:pPr>
              <w:pStyle w:val="Sansinterligne"/>
              <w:jc w:val="center"/>
              <w:rPr>
                <w:rFonts w:ascii="Arial" w:hAnsi="Arial" w:cs="Arial"/>
                <w:sz w:val="24"/>
                <w:szCs w:val="24"/>
              </w:rPr>
            </w:pPr>
            <w:r>
              <w:rPr>
                <w:rFonts w:ascii="Arial" w:hAnsi="Arial" w:cs="Arial"/>
                <w:sz w:val="24"/>
                <w:szCs w:val="24"/>
              </w:rPr>
              <w:t>0 à 100.000 T = 0,30 €/T</w:t>
            </w:r>
          </w:p>
          <w:p w14:paraId="589867DF" w14:textId="77777777" w:rsidR="003F60D3" w:rsidRDefault="003F60D3" w:rsidP="00496BB3">
            <w:pPr>
              <w:pStyle w:val="Sansinterligne"/>
              <w:jc w:val="center"/>
              <w:rPr>
                <w:rFonts w:ascii="Arial" w:hAnsi="Arial" w:cs="Arial"/>
                <w:sz w:val="24"/>
                <w:szCs w:val="24"/>
              </w:rPr>
            </w:pPr>
            <w:r>
              <w:rPr>
                <w:rFonts w:ascii="Arial" w:hAnsi="Arial" w:cs="Arial"/>
                <w:sz w:val="24"/>
                <w:szCs w:val="24"/>
              </w:rPr>
              <w:t>100.001 à 150.000 T = 0,17 €/T</w:t>
            </w:r>
          </w:p>
          <w:p w14:paraId="69D5BBC3" w14:textId="77777777" w:rsidR="003F60D3" w:rsidRDefault="003F60D3" w:rsidP="00496BB3">
            <w:pPr>
              <w:pStyle w:val="Sansinterligne"/>
              <w:jc w:val="center"/>
              <w:rPr>
                <w:rFonts w:ascii="Arial" w:hAnsi="Arial" w:cs="Arial"/>
                <w:sz w:val="24"/>
                <w:szCs w:val="24"/>
              </w:rPr>
            </w:pPr>
            <w:r>
              <w:rPr>
                <w:rFonts w:ascii="Arial" w:hAnsi="Arial" w:cs="Arial"/>
                <w:sz w:val="24"/>
                <w:szCs w:val="24"/>
              </w:rPr>
              <w:t>150.000 à 200.000 T = 0,10 €/T</w:t>
            </w:r>
          </w:p>
          <w:p w14:paraId="47911B4E" w14:textId="4FAEDF43" w:rsidR="003F60D3" w:rsidRDefault="003F60D3" w:rsidP="00496BB3">
            <w:pPr>
              <w:pStyle w:val="Sansinterligne"/>
              <w:jc w:val="center"/>
              <w:rPr>
                <w:rFonts w:ascii="Arial" w:hAnsi="Arial" w:cs="Arial"/>
                <w:sz w:val="24"/>
                <w:szCs w:val="24"/>
              </w:rPr>
            </w:pPr>
            <w:r>
              <w:rPr>
                <w:rFonts w:ascii="Arial" w:hAnsi="Arial" w:cs="Arial"/>
                <w:sz w:val="24"/>
                <w:szCs w:val="24"/>
              </w:rPr>
              <w:t xml:space="preserve">Au-delà de 200.000 T = 0,08 </w:t>
            </w:r>
            <w:r w:rsidR="005677EE">
              <w:rPr>
                <w:rFonts w:ascii="Arial" w:hAnsi="Arial" w:cs="Arial"/>
                <w:sz w:val="24"/>
                <w:szCs w:val="24"/>
              </w:rPr>
              <w:t>€</w:t>
            </w:r>
            <w:r>
              <w:rPr>
                <w:rFonts w:ascii="Arial" w:hAnsi="Arial" w:cs="Arial"/>
                <w:sz w:val="24"/>
                <w:szCs w:val="24"/>
              </w:rPr>
              <w:t>/T</w:t>
            </w:r>
          </w:p>
        </w:tc>
      </w:tr>
      <w:tr w:rsidR="003F60D3" w14:paraId="6F7B26EE" w14:textId="77777777" w:rsidTr="003F60D3">
        <w:trPr>
          <w:trHeight w:val="430"/>
        </w:trPr>
        <w:tc>
          <w:tcPr>
            <w:tcW w:w="2972" w:type="dxa"/>
          </w:tcPr>
          <w:p w14:paraId="0DCFCB1A" w14:textId="77777777" w:rsidR="003F60D3" w:rsidRPr="00503866" w:rsidRDefault="003F60D3" w:rsidP="00496BB3">
            <w:pPr>
              <w:pStyle w:val="Sansinterligne"/>
              <w:jc w:val="center"/>
              <w:rPr>
                <w:rFonts w:ascii="Arial" w:hAnsi="Arial" w:cs="Arial"/>
                <w:b/>
                <w:bCs/>
                <w:sz w:val="24"/>
                <w:szCs w:val="24"/>
                <w:u w:val="single"/>
              </w:rPr>
            </w:pPr>
            <w:r w:rsidRPr="00503866">
              <w:rPr>
                <w:rFonts w:ascii="Arial" w:hAnsi="Arial" w:cs="Arial"/>
                <w:b/>
                <w:bCs/>
                <w:sz w:val="24"/>
                <w:szCs w:val="24"/>
                <w:u w:val="single"/>
              </w:rPr>
              <w:t>Tonnage minimum</w:t>
            </w:r>
          </w:p>
        </w:tc>
        <w:tc>
          <w:tcPr>
            <w:tcW w:w="4678" w:type="dxa"/>
          </w:tcPr>
          <w:p w14:paraId="26B7AD2C" w14:textId="77777777" w:rsidR="003F60D3" w:rsidRDefault="003F60D3" w:rsidP="00496BB3">
            <w:pPr>
              <w:pStyle w:val="Sansinterligne"/>
              <w:jc w:val="center"/>
              <w:rPr>
                <w:rFonts w:ascii="Arial" w:hAnsi="Arial" w:cs="Arial"/>
                <w:sz w:val="24"/>
                <w:szCs w:val="24"/>
              </w:rPr>
            </w:pPr>
            <w:r>
              <w:rPr>
                <w:rFonts w:ascii="Arial" w:hAnsi="Arial" w:cs="Arial"/>
                <w:sz w:val="24"/>
                <w:szCs w:val="24"/>
              </w:rPr>
              <w:t>200.000 Tonnes</w:t>
            </w:r>
          </w:p>
        </w:tc>
      </w:tr>
      <w:tr w:rsidR="003F60D3" w14:paraId="17D259D4" w14:textId="77777777" w:rsidTr="003F60D3">
        <w:trPr>
          <w:trHeight w:val="408"/>
        </w:trPr>
        <w:tc>
          <w:tcPr>
            <w:tcW w:w="2972" w:type="dxa"/>
          </w:tcPr>
          <w:p w14:paraId="62917045" w14:textId="77777777" w:rsidR="003F60D3" w:rsidRPr="00503866" w:rsidRDefault="003F60D3" w:rsidP="00496BB3">
            <w:pPr>
              <w:pStyle w:val="Sansinterligne"/>
              <w:jc w:val="center"/>
              <w:rPr>
                <w:rFonts w:ascii="Arial" w:hAnsi="Arial" w:cs="Arial"/>
                <w:b/>
                <w:bCs/>
                <w:sz w:val="24"/>
                <w:szCs w:val="24"/>
                <w:u w:val="single"/>
              </w:rPr>
            </w:pPr>
            <w:r w:rsidRPr="00503866">
              <w:rPr>
                <w:rFonts w:ascii="Arial" w:hAnsi="Arial" w:cs="Arial"/>
                <w:b/>
                <w:bCs/>
                <w:sz w:val="24"/>
                <w:szCs w:val="24"/>
                <w:u w:val="single"/>
              </w:rPr>
              <w:t>Pénalité si non atteint</w:t>
            </w:r>
          </w:p>
        </w:tc>
        <w:tc>
          <w:tcPr>
            <w:tcW w:w="4678" w:type="dxa"/>
          </w:tcPr>
          <w:p w14:paraId="524ABA1A" w14:textId="594CCBD6" w:rsidR="003F60D3" w:rsidRDefault="003F60D3" w:rsidP="00496BB3">
            <w:pPr>
              <w:pStyle w:val="Sansinterligne"/>
              <w:jc w:val="center"/>
              <w:rPr>
                <w:rFonts w:ascii="Arial" w:hAnsi="Arial" w:cs="Arial"/>
                <w:sz w:val="24"/>
                <w:szCs w:val="24"/>
              </w:rPr>
            </w:pPr>
            <w:r>
              <w:rPr>
                <w:rFonts w:ascii="Arial" w:hAnsi="Arial" w:cs="Arial"/>
                <w:sz w:val="24"/>
                <w:szCs w:val="24"/>
              </w:rPr>
              <w:t>0,26 €</w:t>
            </w:r>
            <w:r w:rsidR="000254E7">
              <w:rPr>
                <w:rFonts w:ascii="Arial" w:hAnsi="Arial" w:cs="Arial"/>
                <w:sz w:val="24"/>
                <w:szCs w:val="24"/>
              </w:rPr>
              <w:t xml:space="preserve"> par</w:t>
            </w:r>
            <w:r>
              <w:rPr>
                <w:rFonts w:ascii="Arial" w:hAnsi="Arial" w:cs="Arial"/>
                <w:sz w:val="24"/>
                <w:szCs w:val="24"/>
              </w:rPr>
              <w:t xml:space="preserve"> Tonne</w:t>
            </w:r>
            <w:r w:rsidR="000254E7">
              <w:rPr>
                <w:rFonts w:ascii="Arial" w:hAnsi="Arial" w:cs="Arial"/>
                <w:sz w:val="24"/>
                <w:szCs w:val="24"/>
              </w:rPr>
              <w:t xml:space="preserve"> non réalisée</w:t>
            </w:r>
          </w:p>
        </w:tc>
      </w:tr>
      <w:tr w:rsidR="003F60D3" w14:paraId="12CF30B9" w14:textId="77777777" w:rsidTr="009F1010">
        <w:trPr>
          <w:trHeight w:val="985"/>
        </w:trPr>
        <w:tc>
          <w:tcPr>
            <w:tcW w:w="2972" w:type="dxa"/>
          </w:tcPr>
          <w:p w14:paraId="7BCCE072" w14:textId="77777777" w:rsidR="003F60D3" w:rsidRDefault="003F60D3" w:rsidP="00496BB3">
            <w:pPr>
              <w:pStyle w:val="Sansinterligne"/>
              <w:jc w:val="center"/>
              <w:rPr>
                <w:rFonts w:ascii="Arial" w:hAnsi="Arial" w:cs="Arial"/>
                <w:sz w:val="24"/>
                <w:szCs w:val="24"/>
              </w:rPr>
            </w:pPr>
          </w:p>
          <w:p w14:paraId="7FF09136" w14:textId="77777777" w:rsidR="003F60D3" w:rsidRPr="00503866" w:rsidRDefault="003F60D3" w:rsidP="00496BB3">
            <w:pPr>
              <w:pStyle w:val="Sansinterligne"/>
              <w:jc w:val="center"/>
              <w:rPr>
                <w:rFonts w:ascii="Arial" w:hAnsi="Arial" w:cs="Arial"/>
                <w:b/>
                <w:bCs/>
                <w:sz w:val="24"/>
                <w:szCs w:val="24"/>
                <w:u w:val="single"/>
              </w:rPr>
            </w:pPr>
            <w:r w:rsidRPr="00503866">
              <w:rPr>
                <w:rFonts w:ascii="Arial" w:hAnsi="Arial" w:cs="Arial"/>
                <w:b/>
                <w:bCs/>
                <w:sz w:val="24"/>
                <w:szCs w:val="24"/>
                <w:u w:val="single"/>
              </w:rPr>
              <w:t>Ristourne</w:t>
            </w:r>
          </w:p>
        </w:tc>
        <w:tc>
          <w:tcPr>
            <w:tcW w:w="4678" w:type="dxa"/>
          </w:tcPr>
          <w:p w14:paraId="1604BC8E" w14:textId="77777777" w:rsidR="003F60D3" w:rsidRDefault="003F60D3" w:rsidP="00496BB3">
            <w:pPr>
              <w:pStyle w:val="Sansinterligne"/>
              <w:jc w:val="center"/>
              <w:rPr>
                <w:rFonts w:ascii="Arial" w:hAnsi="Arial" w:cs="Arial"/>
                <w:sz w:val="24"/>
                <w:szCs w:val="24"/>
              </w:rPr>
            </w:pPr>
            <w:r>
              <w:rPr>
                <w:rFonts w:ascii="Arial" w:hAnsi="Arial" w:cs="Arial"/>
                <w:sz w:val="24"/>
                <w:szCs w:val="24"/>
              </w:rPr>
              <w:t>0 à 199.999 T = Pénalité</w:t>
            </w:r>
          </w:p>
          <w:p w14:paraId="4EC241D1" w14:textId="77777777" w:rsidR="003F60D3" w:rsidRDefault="003F60D3" w:rsidP="00496BB3">
            <w:pPr>
              <w:pStyle w:val="Sansinterligne"/>
              <w:jc w:val="center"/>
              <w:rPr>
                <w:rFonts w:ascii="Arial" w:hAnsi="Arial" w:cs="Arial"/>
                <w:sz w:val="24"/>
                <w:szCs w:val="24"/>
              </w:rPr>
            </w:pPr>
            <w:r>
              <w:rPr>
                <w:rFonts w:ascii="Arial" w:hAnsi="Arial" w:cs="Arial"/>
                <w:sz w:val="24"/>
                <w:szCs w:val="24"/>
              </w:rPr>
              <w:t>200.000 à 219.999 T           10%</w:t>
            </w:r>
          </w:p>
          <w:p w14:paraId="48843417" w14:textId="30ABEBF2" w:rsidR="003F60D3" w:rsidRPr="00B11659" w:rsidRDefault="003F60D3" w:rsidP="009F1010">
            <w:pPr>
              <w:pStyle w:val="Sansinterligne"/>
              <w:jc w:val="center"/>
              <w:rPr>
                <w:rFonts w:ascii="Arial" w:hAnsi="Arial" w:cs="Arial"/>
                <w:sz w:val="24"/>
                <w:szCs w:val="24"/>
              </w:rPr>
            </w:pPr>
            <w:r>
              <w:rPr>
                <w:rFonts w:ascii="Arial" w:hAnsi="Arial" w:cs="Arial"/>
                <w:sz w:val="24"/>
                <w:szCs w:val="24"/>
              </w:rPr>
              <w:t>A partir de 220.000 T           20%</w:t>
            </w:r>
          </w:p>
        </w:tc>
      </w:tr>
      <w:bookmarkEnd w:id="0"/>
    </w:tbl>
    <w:p w14:paraId="31B29CCB" w14:textId="40EF9E85" w:rsidR="003F60D3" w:rsidRDefault="003F60D3" w:rsidP="003F60D3">
      <w:pPr>
        <w:jc w:val="both"/>
        <w:rPr>
          <w:rFonts w:ascii="Tahoma" w:hAnsi="Tahoma" w:cs="Tahoma"/>
          <w:sz w:val="24"/>
          <w:szCs w:val="24"/>
        </w:rPr>
      </w:pPr>
    </w:p>
    <w:p w14:paraId="43A11E32" w14:textId="759A74F5" w:rsidR="003F60D3" w:rsidRDefault="003F60D3" w:rsidP="003F60D3">
      <w:pPr>
        <w:jc w:val="both"/>
        <w:rPr>
          <w:rFonts w:ascii="Tahoma" w:hAnsi="Tahoma" w:cs="Tahoma"/>
          <w:sz w:val="24"/>
          <w:szCs w:val="24"/>
        </w:rPr>
      </w:pPr>
      <w:r>
        <w:rPr>
          <w:rFonts w:ascii="Tahoma" w:hAnsi="Tahoma" w:cs="Tahoma"/>
          <w:sz w:val="24"/>
          <w:szCs w:val="24"/>
        </w:rPr>
        <w:t>La redevance de quai s’applique sur le tonnage fluvial effectivement chargé ou déchargé selon le tonnage globalisé sur une année, sans panachage</w:t>
      </w:r>
      <w:r w:rsidR="009F1010">
        <w:rPr>
          <w:rFonts w:ascii="Tahoma" w:hAnsi="Tahoma" w:cs="Tahoma"/>
          <w:sz w:val="24"/>
          <w:szCs w:val="24"/>
        </w:rPr>
        <w:t xml:space="preserve"> des catégories</w:t>
      </w:r>
      <w:r>
        <w:rPr>
          <w:rFonts w:ascii="Tahoma" w:hAnsi="Tahoma" w:cs="Tahoma"/>
          <w:sz w:val="24"/>
          <w:szCs w:val="24"/>
        </w:rPr>
        <w:t>.</w:t>
      </w:r>
    </w:p>
    <w:p w14:paraId="248B5697" w14:textId="444353F0" w:rsidR="009F1010" w:rsidRDefault="009F1010" w:rsidP="003F60D3">
      <w:pPr>
        <w:jc w:val="both"/>
        <w:rPr>
          <w:rFonts w:ascii="Tahoma" w:hAnsi="Tahoma" w:cs="Tahoma"/>
          <w:sz w:val="24"/>
          <w:szCs w:val="24"/>
        </w:rPr>
      </w:pPr>
      <w:r>
        <w:rPr>
          <w:rFonts w:ascii="Tahoma" w:hAnsi="Tahoma" w:cs="Tahoma"/>
          <w:sz w:val="24"/>
          <w:szCs w:val="24"/>
        </w:rPr>
        <w:t>La ristourne est appliquée sur le montant de la redevance d’occupation.</w:t>
      </w:r>
    </w:p>
    <w:p w14:paraId="65F8013E" w14:textId="4CE5B1CD" w:rsidR="009F1010" w:rsidRDefault="009F1010" w:rsidP="003F60D3">
      <w:pPr>
        <w:jc w:val="both"/>
        <w:rPr>
          <w:rFonts w:ascii="Tahoma" w:hAnsi="Tahoma" w:cs="Tahoma"/>
          <w:sz w:val="24"/>
          <w:szCs w:val="24"/>
        </w:rPr>
      </w:pPr>
      <w:r>
        <w:rPr>
          <w:rFonts w:ascii="Tahoma" w:hAnsi="Tahoma" w:cs="Tahoma"/>
          <w:sz w:val="24"/>
          <w:szCs w:val="24"/>
        </w:rPr>
        <w:t xml:space="preserve">Les </w:t>
      </w:r>
      <w:r w:rsidR="000254E7">
        <w:rPr>
          <w:rFonts w:ascii="Tahoma" w:hAnsi="Tahoma" w:cs="Tahoma"/>
          <w:sz w:val="24"/>
          <w:szCs w:val="24"/>
        </w:rPr>
        <w:t>révisions</w:t>
      </w:r>
      <w:r>
        <w:rPr>
          <w:rFonts w:ascii="Tahoma" w:hAnsi="Tahoma" w:cs="Tahoma"/>
          <w:sz w:val="24"/>
          <w:szCs w:val="24"/>
        </w:rPr>
        <w:t xml:space="preserve"> tarifaires se font sur la base de l’évolution de l’ICC (Indice du Coût de la Construction) pour la redevance d’</w:t>
      </w:r>
      <w:r w:rsidR="007F4359">
        <w:rPr>
          <w:rFonts w:ascii="Tahoma" w:hAnsi="Tahoma" w:cs="Tahoma"/>
          <w:sz w:val="24"/>
          <w:szCs w:val="24"/>
        </w:rPr>
        <w:t>occupation</w:t>
      </w:r>
      <w:r>
        <w:rPr>
          <w:rFonts w:ascii="Tahoma" w:hAnsi="Tahoma" w:cs="Tahoma"/>
          <w:sz w:val="24"/>
          <w:szCs w:val="24"/>
        </w:rPr>
        <w:t>.</w:t>
      </w:r>
    </w:p>
    <w:p w14:paraId="22E2D2F3" w14:textId="77777777" w:rsidR="002846FE" w:rsidRDefault="002846FE" w:rsidP="003F60D3">
      <w:pPr>
        <w:jc w:val="both"/>
        <w:rPr>
          <w:rFonts w:ascii="Tahoma" w:hAnsi="Tahoma" w:cs="Tahoma"/>
          <w:sz w:val="24"/>
          <w:szCs w:val="24"/>
        </w:rPr>
      </w:pPr>
    </w:p>
    <w:p w14:paraId="6F8FD60A" w14:textId="01ABCA1E" w:rsidR="008B7550" w:rsidRPr="008B7550" w:rsidRDefault="008B7550" w:rsidP="008B7550">
      <w:pPr>
        <w:jc w:val="center"/>
        <w:rPr>
          <w:rFonts w:ascii="Tahoma" w:hAnsi="Tahoma" w:cs="Tahoma"/>
          <w:b/>
          <w:bCs/>
          <w:sz w:val="28"/>
          <w:szCs w:val="28"/>
          <w:u w:val="single"/>
        </w:rPr>
      </w:pPr>
      <w:r w:rsidRPr="008B7550">
        <w:rPr>
          <w:rFonts w:ascii="Tahoma" w:hAnsi="Tahoma" w:cs="Tahoma"/>
          <w:b/>
          <w:bCs/>
          <w:sz w:val="28"/>
          <w:szCs w:val="28"/>
          <w:u w:val="single"/>
        </w:rPr>
        <w:t>DOSSIER DE CANDIDATURE</w:t>
      </w:r>
    </w:p>
    <w:p w14:paraId="36758CE2" w14:textId="560BA805" w:rsidR="008B7550" w:rsidRDefault="008B7550" w:rsidP="005239E7">
      <w:pPr>
        <w:jc w:val="both"/>
        <w:rPr>
          <w:rFonts w:ascii="Tahoma" w:hAnsi="Tahoma" w:cs="Tahoma"/>
          <w:sz w:val="24"/>
          <w:szCs w:val="24"/>
        </w:rPr>
      </w:pPr>
      <w:r>
        <w:rPr>
          <w:rFonts w:ascii="Tahoma" w:hAnsi="Tahoma" w:cs="Tahoma"/>
          <w:sz w:val="24"/>
          <w:szCs w:val="24"/>
        </w:rPr>
        <w:t xml:space="preserve">Ce dossier doit permettre à </w:t>
      </w:r>
      <w:r w:rsidR="00220122">
        <w:rPr>
          <w:rFonts w:ascii="Tahoma" w:hAnsi="Tahoma" w:cs="Tahoma"/>
          <w:sz w:val="24"/>
          <w:szCs w:val="24"/>
        </w:rPr>
        <w:t>PORTS DE LILLE</w:t>
      </w:r>
      <w:r>
        <w:rPr>
          <w:rFonts w:ascii="Tahoma" w:hAnsi="Tahoma" w:cs="Tahoma"/>
          <w:sz w:val="24"/>
          <w:szCs w:val="24"/>
        </w:rPr>
        <w:t xml:space="preserve"> </w:t>
      </w:r>
      <w:r w:rsidR="00713D74">
        <w:rPr>
          <w:rFonts w:ascii="Tahoma" w:hAnsi="Tahoma" w:cs="Tahoma"/>
          <w:sz w:val="24"/>
          <w:szCs w:val="24"/>
        </w:rPr>
        <w:t xml:space="preserve">et à la CALL </w:t>
      </w:r>
      <w:r>
        <w:rPr>
          <w:rFonts w:ascii="Tahoma" w:hAnsi="Tahoma" w:cs="Tahoma"/>
          <w:sz w:val="24"/>
          <w:szCs w:val="24"/>
        </w:rPr>
        <w:t>d’avoir une vision et une compréhension globales du projet du candidat. Pour cela il comprendra :</w:t>
      </w:r>
    </w:p>
    <w:p w14:paraId="69B2376E" w14:textId="294A8E89" w:rsidR="00F47BD5" w:rsidRPr="00F47BD5" w:rsidRDefault="00F47BD5" w:rsidP="00F47BD5">
      <w:pPr>
        <w:pStyle w:val="Paragraphedeliste"/>
        <w:numPr>
          <w:ilvl w:val="0"/>
          <w:numId w:val="4"/>
        </w:numPr>
        <w:jc w:val="both"/>
        <w:rPr>
          <w:rFonts w:ascii="Tahoma" w:hAnsi="Tahoma" w:cs="Tahoma"/>
          <w:b/>
          <w:bCs/>
          <w:sz w:val="24"/>
          <w:szCs w:val="24"/>
          <w:u w:val="single"/>
        </w:rPr>
      </w:pPr>
      <w:r w:rsidRPr="00F47BD5">
        <w:rPr>
          <w:rFonts w:ascii="Tahoma" w:hAnsi="Tahoma" w:cs="Tahoma"/>
          <w:b/>
          <w:bCs/>
          <w:sz w:val="24"/>
          <w:szCs w:val="24"/>
          <w:u w:val="single"/>
        </w:rPr>
        <w:t>Renseignements juridiques</w:t>
      </w:r>
    </w:p>
    <w:p w14:paraId="20861AAE" w14:textId="2A7A98C0" w:rsidR="008B7550" w:rsidRDefault="008B7550" w:rsidP="008B7550">
      <w:pPr>
        <w:pStyle w:val="Paragraphedeliste"/>
        <w:numPr>
          <w:ilvl w:val="0"/>
          <w:numId w:val="8"/>
        </w:numPr>
        <w:jc w:val="both"/>
        <w:rPr>
          <w:rFonts w:ascii="Tahoma" w:hAnsi="Tahoma" w:cs="Tahoma"/>
          <w:sz w:val="24"/>
          <w:szCs w:val="24"/>
        </w:rPr>
      </w:pPr>
      <w:r>
        <w:rPr>
          <w:rFonts w:ascii="Tahoma" w:hAnsi="Tahoma" w:cs="Tahoma"/>
          <w:sz w:val="24"/>
          <w:szCs w:val="24"/>
        </w:rPr>
        <w:t>Raison Sociale</w:t>
      </w:r>
    </w:p>
    <w:p w14:paraId="3C42D138" w14:textId="7075CCE6" w:rsidR="008B7550" w:rsidRDefault="008B7550" w:rsidP="008B7550">
      <w:pPr>
        <w:pStyle w:val="Paragraphedeliste"/>
        <w:numPr>
          <w:ilvl w:val="0"/>
          <w:numId w:val="8"/>
        </w:numPr>
        <w:jc w:val="both"/>
        <w:rPr>
          <w:rFonts w:ascii="Tahoma" w:hAnsi="Tahoma" w:cs="Tahoma"/>
          <w:sz w:val="24"/>
          <w:szCs w:val="24"/>
        </w:rPr>
      </w:pPr>
      <w:r>
        <w:rPr>
          <w:rFonts w:ascii="Tahoma" w:hAnsi="Tahoma" w:cs="Tahoma"/>
          <w:sz w:val="24"/>
          <w:szCs w:val="24"/>
        </w:rPr>
        <w:t>Forme juridique</w:t>
      </w:r>
    </w:p>
    <w:p w14:paraId="72429674" w14:textId="250311C2" w:rsidR="008B7550" w:rsidRDefault="008B7550" w:rsidP="008B7550">
      <w:pPr>
        <w:pStyle w:val="Paragraphedeliste"/>
        <w:numPr>
          <w:ilvl w:val="0"/>
          <w:numId w:val="8"/>
        </w:numPr>
        <w:jc w:val="both"/>
        <w:rPr>
          <w:rFonts w:ascii="Tahoma" w:hAnsi="Tahoma" w:cs="Tahoma"/>
          <w:sz w:val="24"/>
          <w:szCs w:val="24"/>
        </w:rPr>
      </w:pPr>
      <w:r>
        <w:rPr>
          <w:rFonts w:ascii="Tahoma" w:hAnsi="Tahoma" w:cs="Tahoma"/>
          <w:sz w:val="24"/>
          <w:szCs w:val="24"/>
        </w:rPr>
        <w:t>Numéro de SIRET</w:t>
      </w:r>
      <w:r w:rsidR="00B94639">
        <w:rPr>
          <w:rFonts w:ascii="Tahoma" w:hAnsi="Tahoma" w:cs="Tahoma"/>
          <w:sz w:val="24"/>
          <w:szCs w:val="24"/>
        </w:rPr>
        <w:t xml:space="preserve"> et extrait K-Bis de moins de 3 mois</w:t>
      </w:r>
    </w:p>
    <w:p w14:paraId="3ED28A90" w14:textId="1AE75609" w:rsidR="008B7550" w:rsidRDefault="008B7550" w:rsidP="008B7550">
      <w:pPr>
        <w:pStyle w:val="Paragraphedeliste"/>
        <w:numPr>
          <w:ilvl w:val="0"/>
          <w:numId w:val="8"/>
        </w:numPr>
        <w:jc w:val="both"/>
        <w:rPr>
          <w:rFonts w:ascii="Tahoma" w:hAnsi="Tahoma" w:cs="Tahoma"/>
          <w:sz w:val="24"/>
          <w:szCs w:val="24"/>
        </w:rPr>
      </w:pPr>
      <w:r>
        <w:rPr>
          <w:rFonts w:ascii="Tahoma" w:hAnsi="Tahoma" w:cs="Tahoma"/>
          <w:sz w:val="24"/>
          <w:szCs w:val="24"/>
        </w:rPr>
        <w:t>Code NAF</w:t>
      </w:r>
    </w:p>
    <w:p w14:paraId="37DC4F3E" w14:textId="03AB0D88" w:rsidR="008B7550" w:rsidRDefault="008B7550" w:rsidP="008B7550">
      <w:pPr>
        <w:pStyle w:val="Paragraphedeliste"/>
        <w:numPr>
          <w:ilvl w:val="0"/>
          <w:numId w:val="8"/>
        </w:numPr>
        <w:jc w:val="both"/>
        <w:rPr>
          <w:rFonts w:ascii="Tahoma" w:hAnsi="Tahoma" w:cs="Tahoma"/>
          <w:sz w:val="24"/>
          <w:szCs w:val="24"/>
        </w:rPr>
      </w:pPr>
      <w:r>
        <w:rPr>
          <w:rFonts w:ascii="Tahoma" w:hAnsi="Tahoma" w:cs="Tahoma"/>
          <w:sz w:val="24"/>
          <w:szCs w:val="24"/>
        </w:rPr>
        <w:t>Nom du Représentant légal</w:t>
      </w:r>
    </w:p>
    <w:p w14:paraId="1DF5A22A" w14:textId="06762ECD" w:rsidR="008B7550" w:rsidRPr="00F47BD5" w:rsidRDefault="008B7550" w:rsidP="00F47BD5">
      <w:pPr>
        <w:pStyle w:val="Paragraphedeliste"/>
        <w:numPr>
          <w:ilvl w:val="0"/>
          <w:numId w:val="9"/>
        </w:numPr>
        <w:autoSpaceDE w:val="0"/>
        <w:autoSpaceDN w:val="0"/>
        <w:adjustRightInd w:val="0"/>
        <w:spacing w:after="0" w:line="240" w:lineRule="auto"/>
        <w:rPr>
          <w:rFonts w:ascii="Tahoma" w:hAnsi="Tahoma" w:cs="Tahoma"/>
          <w:b/>
          <w:bCs/>
          <w:color w:val="000000"/>
          <w:sz w:val="24"/>
          <w:szCs w:val="24"/>
          <w:u w:val="single"/>
        </w:rPr>
      </w:pPr>
      <w:r w:rsidRPr="00F47BD5">
        <w:rPr>
          <w:rFonts w:ascii="Tahoma" w:hAnsi="Tahoma" w:cs="Tahoma"/>
          <w:b/>
          <w:bCs/>
          <w:color w:val="000000"/>
          <w:sz w:val="24"/>
          <w:szCs w:val="24"/>
          <w:u w:val="single"/>
        </w:rPr>
        <w:t>R</w:t>
      </w:r>
      <w:r w:rsidR="00F47BD5" w:rsidRPr="00F47BD5">
        <w:rPr>
          <w:rFonts w:ascii="Tahoma" w:hAnsi="Tahoma" w:cs="Tahoma"/>
          <w:b/>
          <w:bCs/>
          <w:color w:val="000000"/>
          <w:sz w:val="24"/>
          <w:szCs w:val="24"/>
          <w:u w:val="single"/>
        </w:rPr>
        <w:t>enseignement sur l’entreprise ou le groupement d’entreprises</w:t>
      </w:r>
      <w:r w:rsidRPr="00F47BD5">
        <w:rPr>
          <w:rFonts w:ascii="Tahoma" w:hAnsi="Tahoma" w:cs="Tahoma"/>
          <w:b/>
          <w:bCs/>
          <w:color w:val="000000"/>
          <w:sz w:val="24"/>
          <w:szCs w:val="24"/>
          <w:u w:val="single"/>
        </w:rPr>
        <w:t xml:space="preserve"> </w:t>
      </w:r>
    </w:p>
    <w:p w14:paraId="735AD62F" w14:textId="01CCF7FA" w:rsidR="008B7550" w:rsidRPr="00F47BD5" w:rsidRDefault="008B7550" w:rsidP="00F47BD5">
      <w:pPr>
        <w:pStyle w:val="Paragraphedeliste"/>
        <w:numPr>
          <w:ilvl w:val="0"/>
          <w:numId w:val="11"/>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 xml:space="preserve">Description détaillée de l’activité </w:t>
      </w:r>
    </w:p>
    <w:p w14:paraId="0D9997E7" w14:textId="5A4E7428" w:rsidR="00B94639" w:rsidRPr="00B94639" w:rsidRDefault="00B94639" w:rsidP="00B94639">
      <w:pPr>
        <w:pStyle w:val="Paragraphedeliste"/>
        <w:numPr>
          <w:ilvl w:val="0"/>
          <w:numId w:val="11"/>
        </w:numPr>
        <w:autoSpaceDE w:val="0"/>
        <w:autoSpaceDN w:val="0"/>
        <w:adjustRightInd w:val="0"/>
        <w:spacing w:after="22" w:line="240" w:lineRule="auto"/>
        <w:rPr>
          <w:rFonts w:ascii="Tahoma" w:hAnsi="Tahoma" w:cs="Tahoma"/>
          <w:color w:val="000000"/>
          <w:sz w:val="24"/>
          <w:szCs w:val="24"/>
        </w:rPr>
      </w:pPr>
      <w:r>
        <w:rPr>
          <w:rFonts w:ascii="Tahoma" w:hAnsi="Tahoma" w:cs="Tahoma"/>
          <w:color w:val="000000"/>
          <w:sz w:val="24"/>
          <w:szCs w:val="24"/>
        </w:rPr>
        <w:t xml:space="preserve">Présentation des capacités financières de l’entreprise avec  notamment </w:t>
      </w:r>
      <w:r w:rsidR="007F4359">
        <w:rPr>
          <w:rFonts w:ascii="Tahoma" w:hAnsi="Tahoma" w:cs="Tahoma"/>
          <w:color w:val="000000"/>
          <w:sz w:val="24"/>
          <w:szCs w:val="24"/>
        </w:rPr>
        <w:t>une</w:t>
      </w:r>
      <w:r>
        <w:rPr>
          <w:rFonts w:ascii="Tahoma" w:hAnsi="Tahoma" w:cs="Tahoma"/>
          <w:color w:val="000000"/>
          <w:sz w:val="24"/>
          <w:szCs w:val="24"/>
        </w:rPr>
        <w:t xml:space="preserve"> déclaration concernant le Chiffre d’Affaires des 3 dernières années.</w:t>
      </w:r>
    </w:p>
    <w:p w14:paraId="35157434" w14:textId="48234EFA" w:rsidR="008B7550" w:rsidRPr="00F47BD5" w:rsidRDefault="008B7550" w:rsidP="00F47BD5">
      <w:pPr>
        <w:pStyle w:val="Paragraphedeliste"/>
        <w:numPr>
          <w:ilvl w:val="0"/>
          <w:numId w:val="11"/>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Présentation des réalisations opérationnelle</w:t>
      </w:r>
      <w:r w:rsidR="00F47BD5">
        <w:rPr>
          <w:rFonts w:ascii="Tahoma" w:hAnsi="Tahoma" w:cs="Tahoma"/>
          <w:color w:val="000000"/>
          <w:sz w:val="24"/>
          <w:szCs w:val="24"/>
        </w:rPr>
        <w:t>s</w:t>
      </w:r>
      <w:r w:rsidRPr="00F47BD5">
        <w:rPr>
          <w:rFonts w:ascii="Tahoma" w:hAnsi="Tahoma" w:cs="Tahoma"/>
          <w:color w:val="000000"/>
          <w:sz w:val="24"/>
          <w:szCs w:val="24"/>
        </w:rPr>
        <w:t xml:space="preserve"> de services </w:t>
      </w:r>
      <w:r w:rsidR="00F47BD5">
        <w:rPr>
          <w:rFonts w:ascii="Tahoma" w:hAnsi="Tahoma" w:cs="Tahoma"/>
          <w:color w:val="000000"/>
          <w:sz w:val="24"/>
          <w:szCs w:val="24"/>
        </w:rPr>
        <w:t>tels que présentés dans l’AMI</w:t>
      </w:r>
      <w:r w:rsidRPr="00F47BD5">
        <w:rPr>
          <w:rFonts w:ascii="Tahoma" w:hAnsi="Tahoma" w:cs="Tahoma"/>
          <w:color w:val="000000"/>
          <w:sz w:val="24"/>
          <w:szCs w:val="24"/>
        </w:rPr>
        <w:t xml:space="preserve"> </w:t>
      </w:r>
    </w:p>
    <w:p w14:paraId="7D686A01" w14:textId="7D11E027" w:rsidR="00F47BD5" w:rsidRPr="00F47BD5" w:rsidRDefault="008B7550" w:rsidP="00F47BD5">
      <w:pPr>
        <w:pStyle w:val="Paragraphedeliste"/>
        <w:numPr>
          <w:ilvl w:val="0"/>
          <w:numId w:val="11"/>
        </w:numPr>
        <w:autoSpaceDE w:val="0"/>
        <w:autoSpaceDN w:val="0"/>
        <w:adjustRightInd w:val="0"/>
        <w:spacing w:after="0" w:line="240" w:lineRule="auto"/>
        <w:rPr>
          <w:rFonts w:ascii="Tahoma" w:hAnsi="Tahoma" w:cs="Tahoma"/>
          <w:color w:val="000000"/>
          <w:sz w:val="24"/>
          <w:szCs w:val="24"/>
        </w:rPr>
      </w:pPr>
      <w:r w:rsidRPr="00F47BD5">
        <w:rPr>
          <w:rFonts w:ascii="Tahoma" w:hAnsi="Tahoma" w:cs="Tahoma"/>
          <w:color w:val="000000"/>
          <w:sz w:val="24"/>
          <w:szCs w:val="24"/>
        </w:rPr>
        <w:t xml:space="preserve">Principaux clients. </w:t>
      </w:r>
    </w:p>
    <w:p w14:paraId="23CE390E" w14:textId="1E8C8A65" w:rsidR="00F47BD5" w:rsidRPr="00F47BD5" w:rsidRDefault="00F47BD5" w:rsidP="00F47BD5">
      <w:pPr>
        <w:pStyle w:val="Paragraphedeliste"/>
        <w:numPr>
          <w:ilvl w:val="0"/>
          <w:numId w:val="12"/>
        </w:numPr>
        <w:autoSpaceDE w:val="0"/>
        <w:autoSpaceDN w:val="0"/>
        <w:adjustRightInd w:val="0"/>
        <w:spacing w:after="0" w:line="240" w:lineRule="auto"/>
        <w:rPr>
          <w:rFonts w:ascii="Tahoma" w:hAnsi="Tahoma" w:cs="Tahoma"/>
          <w:color w:val="000000"/>
          <w:sz w:val="24"/>
          <w:szCs w:val="24"/>
          <w:u w:val="single"/>
        </w:rPr>
      </w:pPr>
      <w:r w:rsidRPr="00F47BD5">
        <w:rPr>
          <w:rFonts w:ascii="Tahoma" w:hAnsi="Tahoma" w:cs="Tahoma"/>
          <w:b/>
          <w:bCs/>
          <w:color w:val="000000"/>
          <w:sz w:val="24"/>
          <w:szCs w:val="24"/>
          <w:u w:val="single"/>
        </w:rPr>
        <w:t>P</w:t>
      </w:r>
      <w:r>
        <w:rPr>
          <w:rFonts w:ascii="Tahoma" w:hAnsi="Tahoma" w:cs="Tahoma"/>
          <w:b/>
          <w:bCs/>
          <w:color w:val="000000"/>
          <w:sz w:val="24"/>
          <w:szCs w:val="24"/>
          <w:u w:val="single"/>
        </w:rPr>
        <w:t>résentation du projet</w:t>
      </w:r>
      <w:r w:rsidRPr="00F47BD5">
        <w:rPr>
          <w:rFonts w:ascii="Tahoma" w:hAnsi="Tahoma" w:cs="Tahoma"/>
          <w:b/>
          <w:bCs/>
          <w:color w:val="000000"/>
          <w:sz w:val="24"/>
          <w:szCs w:val="24"/>
          <w:u w:val="single"/>
        </w:rPr>
        <w:t xml:space="preserve"> </w:t>
      </w:r>
    </w:p>
    <w:p w14:paraId="396F829D" w14:textId="50B580B6" w:rsidR="00F47BD5" w:rsidRDefault="00F47BD5" w:rsidP="00F47BD5">
      <w:pPr>
        <w:pStyle w:val="Paragraphedeliste"/>
        <w:numPr>
          <w:ilvl w:val="0"/>
          <w:numId w:val="13"/>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La nature de l’activité projetée</w:t>
      </w:r>
      <w:r>
        <w:rPr>
          <w:rFonts w:ascii="Tahoma" w:hAnsi="Tahoma" w:cs="Tahoma"/>
          <w:color w:val="000000"/>
          <w:sz w:val="24"/>
          <w:szCs w:val="24"/>
        </w:rPr>
        <w:t>, notamment le matériel et les équipements qui seront déployés</w:t>
      </w:r>
      <w:r w:rsidR="00A67D57">
        <w:rPr>
          <w:rFonts w:ascii="Tahoma" w:hAnsi="Tahoma" w:cs="Tahoma"/>
          <w:color w:val="000000"/>
          <w:sz w:val="24"/>
          <w:szCs w:val="24"/>
        </w:rPr>
        <w:t xml:space="preserve"> ainsi que les investissements projetés sur le site</w:t>
      </w:r>
      <w:r w:rsidRPr="00F47BD5">
        <w:rPr>
          <w:rFonts w:ascii="Tahoma" w:hAnsi="Tahoma" w:cs="Tahoma"/>
          <w:color w:val="000000"/>
          <w:sz w:val="24"/>
          <w:szCs w:val="24"/>
        </w:rPr>
        <w:t xml:space="preserve"> </w:t>
      </w:r>
    </w:p>
    <w:p w14:paraId="514D6233" w14:textId="78A25728" w:rsidR="000254E7" w:rsidRPr="00F47BD5" w:rsidRDefault="000254E7" w:rsidP="00F47BD5">
      <w:pPr>
        <w:pStyle w:val="Paragraphedeliste"/>
        <w:numPr>
          <w:ilvl w:val="0"/>
          <w:numId w:val="13"/>
        </w:numPr>
        <w:autoSpaceDE w:val="0"/>
        <w:autoSpaceDN w:val="0"/>
        <w:adjustRightInd w:val="0"/>
        <w:spacing w:after="22" w:line="240" w:lineRule="auto"/>
        <w:rPr>
          <w:rFonts w:ascii="Tahoma" w:hAnsi="Tahoma" w:cs="Tahoma"/>
          <w:color w:val="000000"/>
          <w:sz w:val="24"/>
          <w:szCs w:val="24"/>
        </w:rPr>
      </w:pPr>
      <w:r>
        <w:rPr>
          <w:rFonts w:ascii="Tahoma" w:hAnsi="Tahoma" w:cs="Tahoma"/>
          <w:color w:val="000000"/>
          <w:sz w:val="24"/>
          <w:szCs w:val="24"/>
        </w:rPr>
        <w:t>Le trafic fluvial projeté (justifications à l’appui)</w:t>
      </w:r>
    </w:p>
    <w:p w14:paraId="05F2812D" w14:textId="22378951" w:rsidR="00F47BD5" w:rsidRPr="00F47BD5" w:rsidRDefault="00F47BD5" w:rsidP="00F47BD5">
      <w:pPr>
        <w:pStyle w:val="Paragraphedeliste"/>
        <w:numPr>
          <w:ilvl w:val="0"/>
          <w:numId w:val="13"/>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Les marchés concernés</w:t>
      </w:r>
      <w:r>
        <w:rPr>
          <w:rFonts w:ascii="Tahoma" w:hAnsi="Tahoma" w:cs="Tahoma"/>
          <w:color w:val="000000"/>
          <w:sz w:val="24"/>
          <w:szCs w:val="24"/>
        </w:rPr>
        <w:t xml:space="preserve"> (quelle clientèle ?)</w:t>
      </w:r>
      <w:r w:rsidRPr="00F47BD5">
        <w:rPr>
          <w:rFonts w:ascii="Tahoma" w:hAnsi="Tahoma" w:cs="Tahoma"/>
          <w:color w:val="000000"/>
          <w:sz w:val="24"/>
          <w:szCs w:val="24"/>
        </w:rPr>
        <w:t xml:space="preserve"> </w:t>
      </w:r>
    </w:p>
    <w:p w14:paraId="43526168" w14:textId="6077F1E3" w:rsidR="00F47BD5" w:rsidRPr="00F47BD5" w:rsidRDefault="00F47BD5" w:rsidP="00F47BD5">
      <w:pPr>
        <w:pStyle w:val="Paragraphedeliste"/>
        <w:numPr>
          <w:ilvl w:val="0"/>
          <w:numId w:val="13"/>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 xml:space="preserve">Le business plan </w:t>
      </w:r>
    </w:p>
    <w:p w14:paraId="3849CC6D" w14:textId="748774D1" w:rsidR="00F47BD5" w:rsidRPr="00F47BD5" w:rsidRDefault="00F47BD5" w:rsidP="00F47BD5">
      <w:pPr>
        <w:pStyle w:val="Paragraphedeliste"/>
        <w:numPr>
          <w:ilvl w:val="0"/>
          <w:numId w:val="13"/>
        </w:numPr>
        <w:autoSpaceDE w:val="0"/>
        <w:autoSpaceDN w:val="0"/>
        <w:adjustRightInd w:val="0"/>
        <w:spacing w:after="22" w:line="240" w:lineRule="auto"/>
        <w:rPr>
          <w:rFonts w:ascii="Tahoma" w:hAnsi="Tahoma" w:cs="Tahoma"/>
          <w:color w:val="000000"/>
          <w:sz w:val="24"/>
          <w:szCs w:val="24"/>
        </w:rPr>
      </w:pPr>
      <w:r w:rsidRPr="00F47BD5">
        <w:rPr>
          <w:rFonts w:ascii="Tahoma" w:hAnsi="Tahoma" w:cs="Tahoma"/>
          <w:color w:val="000000"/>
          <w:sz w:val="24"/>
          <w:szCs w:val="24"/>
        </w:rPr>
        <w:t xml:space="preserve">Partenariat(s) éventuel(s)  </w:t>
      </w:r>
    </w:p>
    <w:p w14:paraId="6746749F" w14:textId="48BFB25E" w:rsidR="00B94639" w:rsidRDefault="00B94639" w:rsidP="00F47BD5">
      <w:pPr>
        <w:pStyle w:val="Paragraphedeliste"/>
        <w:numPr>
          <w:ilvl w:val="0"/>
          <w:numId w:val="15"/>
        </w:numPr>
        <w:autoSpaceDE w:val="0"/>
        <w:autoSpaceDN w:val="0"/>
        <w:adjustRightInd w:val="0"/>
        <w:spacing w:after="22" w:line="240" w:lineRule="auto"/>
        <w:rPr>
          <w:rFonts w:ascii="Tahoma" w:hAnsi="Tahoma" w:cs="Tahoma"/>
          <w:color w:val="000000"/>
          <w:sz w:val="24"/>
          <w:szCs w:val="24"/>
        </w:rPr>
      </w:pPr>
      <w:r>
        <w:rPr>
          <w:rFonts w:ascii="Tahoma" w:hAnsi="Tahoma" w:cs="Tahoma"/>
          <w:color w:val="000000"/>
          <w:sz w:val="24"/>
          <w:szCs w:val="24"/>
        </w:rPr>
        <w:t>Durée d’exploitation envisagée</w:t>
      </w:r>
      <w:r w:rsidR="00A67D57">
        <w:rPr>
          <w:rFonts w:ascii="Tahoma" w:hAnsi="Tahoma" w:cs="Tahoma"/>
          <w:color w:val="000000"/>
          <w:sz w:val="24"/>
          <w:szCs w:val="24"/>
        </w:rPr>
        <w:t xml:space="preserve"> au regard des investissements projetés et du business plan présenté</w:t>
      </w:r>
    </w:p>
    <w:p w14:paraId="0935E979" w14:textId="5B76EE46" w:rsidR="00B94639" w:rsidRDefault="00B94639" w:rsidP="00F47BD5">
      <w:pPr>
        <w:pStyle w:val="Paragraphedeliste"/>
        <w:numPr>
          <w:ilvl w:val="0"/>
          <w:numId w:val="15"/>
        </w:numPr>
        <w:autoSpaceDE w:val="0"/>
        <w:autoSpaceDN w:val="0"/>
        <w:adjustRightInd w:val="0"/>
        <w:spacing w:after="22" w:line="240" w:lineRule="auto"/>
        <w:rPr>
          <w:rFonts w:ascii="Tahoma" w:hAnsi="Tahoma" w:cs="Tahoma"/>
          <w:color w:val="000000"/>
          <w:sz w:val="24"/>
          <w:szCs w:val="24"/>
        </w:rPr>
      </w:pPr>
      <w:r>
        <w:rPr>
          <w:rFonts w:ascii="Tahoma" w:hAnsi="Tahoma" w:cs="Tahoma"/>
          <w:color w:val="000000"/>
          <w:sz w:val="24"/>
          <w:szCs w:val="24"/>
        </w:rPr>
        <w:t>Nombre d’emplois éventuellement con</w:t>
      </w:r>
      <w:r w:rsidR="00220122">
        <w:rPr>
          <w:rFonts w:ascii="Tahoma" w:hAnsi="Tahoma" w:cs="Tahoma"/>
          <w:color w:val="000000"/>
          <w:sz w:val="24"/>
          <w:szCs w:val="24"/>
        </w:rPr>
        <w:t>s</w:t>
      </w:r>
      <w:r>
        <w:rPr>
          <w:rFonts w:ascii="Tahoma" w:hAnsi="Tahoma" w:cs="Tahoma"/>
          <w:color w:val="000000"/>
          <w:sz w:val="24"/>
          <w:szCs w:val="24"/>
        </w:rPr>
        <w:t>er</w:t>
      </w:r>
      <w:r w:rsidR="00220122">
        <w:rPr>
          <w:rFonts w:ascii="Tahoma" w:hAnsi="Tahoma" w:cs="Tahoma"/>
          <w:color w:val="000000"/>
          <w:sz w:val="24"/>
          <w:szCs w:val="24"/>
        </w:rPr>
        <w:t>v</w:t>
      </w:r>
      <w:r>
        <w:rPr>
          <w:rFonts w:ascii="Tahoma" w:hAnsi="Tahoma" w:cs="Tahoma"/>
          <w:color w:val="000000"/>
          <w:sz w:val="24"/>
          <w:szCs w:val="24"/>
        </w:rPr>
        <w:t>és / créés</w:t>
      </w:r>
    </w:p>
    <w:p w14:paraId="3132CDE1" w14:textId="09DE637A" w:rsidR="00B94639" w:rsidRPr="00F47BD5" w:rsidRDefault="00B94639" w:rsidP="00F47BD5">
      <w:pPr>
        <w:pStyle w:val="Paragraphedeliste"/>
        <w:numPr>
          <w:ilvl w:val="0"/>
          <w:numId w:val="15"/>
        </w:numPr>
        <w:autoSpaceDE w:val="0"/>
        <w:autoSpaceDN w:val="0"/>
        <w:adjustRightInd w:val="0"/>
        <w:spacing w:after="22" w:line="240" w:lineRule="auto"/>
        <w:rPr>
          <w:rFonts w:ascii="Tahoma" w:hAnsi="Tahoma" w:cs="Tahoma"/>
          <w:color w:val="000000"/>
          <w:sz w:val="24"/>
          <w:szCs w:val="24"/>
        </w:rPr>
      </w:pPr>
      <w:r>
        <w:rPr>
          <w:rFonts w:ascii="Tahoma" w:hAnsi="Tahoma" w:cs="Tahoma"/>
          <w:color w:val="000000"/>
          <w:sz w:val="24"/>
          <w:szCs w:val="24"/>
        </w:rPr>
        <w:t>Démarche RSE entreprise par la Société.</w:t>
      </w:r>
    </w:p>
    <w:p w14:paraId="6BECB324" w14:textId="4721571C" w:rsidR="00F47BD5" w:rsidRPr="00F47BD5" w:rsidRDefault="00F47BD5" w:rsidP="00F47BD5">
      <w:pPr>
        <w:autoSpaceDE w:val="0"/>
        <w:autoSpaceDN w:val="0"/>
        <w:adjustRightInd w:val="0"/>
        <w:spacing w:after="0" w:line="240" w:lineRule="auto"/>
        <w:rPr>
          <w:rFonts w:ascii="Calibri" w:hAnsi="Calibri" w:cs="Calibri"/>
          <w:color w:val="000000"/>
          <w:sz w:val="23"/>
          <w:szCs w:val="23"/>
        </w:rPr>
      </w:pPr>
    </w:p>
    <w:p w14:paraId="0DACC0D0" w14:textId="4F2D46D7" w:rsidR="00CA778F" w:rsidRDefault="00CA778F" w:rsidP="00CA778F">
      <w:pPr>
        <w:autoSpaceDE w:val="0"/>
        <w:autoSpaceDN w:val="0"/>
        <w:adjustRightInd w:val="0"/>
        <w:spacing w:after="0" w:line="240" w:lineRule="auto"/>
        <w:jc w:val="center"/>
        <w:rPr>
          <w:rFonts w:ascii="Tahoma" w:hAnsi="Tahoma" w:cs="Tahoma"/>
          <w:b/>
          <w:bCs/>
          <w:color w:val="000000"/>
          <w:sz w:val="28"/>
          <w:szCs w:val="28"/>
          <w:u w:val="single"/>
        </w:rPr>
      </w:pPr>
      <w:r w:rsidRPr="00CA778F">
        <w:rPr>
          <w:rFonts w:ascii="Tahoma" w:hAnsi="Tahoma" w:cs="Tahoma"/>
          <w:b/>
          <w:bCs/>
          <w:color w:val="000000"/>
          <w:sz w:val="28"/>
          <w:szCs w:val="28"/>
          <w:u w:val="single"/>
        </w:rPr>
        <w:t>M</w:t>
      </w:r>
      <w:r>
        <w:rPr>
          <w:rFonts w:ascii="Tahoma" w:hAnsi="Tahoma" w:cs="Tahoma"/>
          <w:b/>
          <w:bCs/>
          <w:color w:val="000000"/>
          <w:sz w:val="28"/>
          <w:szCs w:val="28"/>
          <w:u w:val="single"/>
        </w:rPr>
        <w:t>ODALITES DE LA PROCEDURE</w:t>
      </w:r>
    </w:p>
    <w:p w14:paraId="17038B30" w14:textId="77777777" w:rsidR="00CA778F" w:rsidRPr="00CA778F" w:rsidRDefault="00CA778F" w:rsidP="00CA778F">
      <w:pPr>
        <w:autoSpaceDE w:val="0"/>
        <w:autoSpaceDN w:val="0"/>
        <w:adjustRightInd w:val="0"/>
        <w:spacing w:after="0" w:line="240" w:lineRule="auto"/>
        <w:jc w:val="center"/>
        <w:rPr>
          <w:rFonts w:ascii="Tahoma" w:hAnsi="Tahoma" w:cs="Tahoma"/>
          <w:color w:val="000000"/>
          <w:sz w:val="28"/>
          <w:szCs w:val="28"/>
          <w:u w:val="single"/>
        </w:rPr>
      </w:pPr>
    </w:p>
    <w:p w14:paraId="376D9AC5" w14:textId="1D4E0BE3" w:rsidR="00CA778F" w:rsidRDefault="00CA778F" w:rsidP="00182FEC">
      <w:pPr>
        <w:autoSpaceDE w:val="0"/>
        <w:autoSpaceDN w:val="0"/>
        <w:adjustRightInd w:val="0"/>
        <w:spacing w:after="0" w:line="240" w:lineRule="auto"/>
        <w:jc w:val="both"/>
        <w:rPr>
          <w:rFonts w:ascii="Tahoma" w:hAnsi="Tahoma" w:cs="Tahoma"/>
          <w:color w:val="000000"/>
          <w:sz w:val="24"/>
          <w:szCs w:val="24"/>
        </w:rPr>
      </w:pPr>
      <w:r w:rsidRPr="00CA778F">
        <w:rPr>
          <w:rFonts w:ascii="Tahoma" w:hAnsi="Tahoma" w:cs="Tahoma"/>
          <w:color w:val="000000"/>
          <w:sz w:val="24"/>
          <w:szCs w:val="24"/>
        </w:rPr>
        <w:t>La présente procédur</w:t>
      </w:r>
      <w:r>
        <w:rPr>
          <w:rFonts w:ascii="Tahoma" w:hAnsi="Tahoma" w:cs="Tahoma"/>
          <w:color w:val="000000"/>
          <w:sz w:val="24"/>
          <w:szCs w:val="24"/>
        </w:rPr>
        <w:t xml:space="preserve">e prévoit qu’une </w:t>
      </w:r>
      <w:r w:rsidRPr="00CA778F">
        <w:rPr>
          <w:rFonts w:ascii="Tahoma" w:hAnsi="Tahoma" w:cs="Tahoma"/>
          <w:color w:val="000000"/>
          <w:sz w:val="24"/>
          <w:szCs w:val="24"/>
        </w:rPr>
        <w:t>audition des candidats sera organisée préalablement au choix final</w:t>
      </w:r>
      <w:r w:rsidR="00B94639">
        <w:rPr>
          <w:rFonts w:ascii="Tahoma" w:hAnsi="Tahoma" w:cs="Tahoma"/>
          <w:color w:val="000000"/>
          <w:sz w:val="24"/>
          <w:szCs w:val="24"/>
        </w:rPr>
        <w:t>.</w:t>
      </w:r>
      <w:r w:rsidRPr="00CA778F">
        <w:rPr>
          <w:rFonts w:ascii="Tahoma" w:hAnsi="Tahoma" w:cs="Tahoma"/>
          <w:color w:val="000000"/>
          <w:sz w:val="24"/>
          <w:szCs w:val="24"/>
        </w:rPr>
        <w:t xml:space="preserve"> </w:t>
      </w:r>
    </w:p>
    <w:p w14:paraId="562ABAD6" w14:textId="77777777" w:rsidR="00D17779" w:rsidRPr="00CA778F" w:rsidRDefault="00D17779" w:rsidP="00182FEC">
      <w:pPr>
        <w:autoSpaceDE w:val="0"/>
        <w:autoSpaceDN w:val="0"/>
        <w:adjustRightInd w:val="0"/>
        <w:spacing w:after="0" w:line="240" w:lineRule="auto"/>
        <w:jc w:val="both"/>
        <w:rPr>
          <w:rFonts w:ascii="Tahoma" w:hAnsi="Tahoma" w:cs="Tahoma"/>
          <w:color w:val="000000"/>
          <w:sz w:val="24"/>
          <w:szCs w:val="24"/>
        </w:rPr>
      </w:pPr>
    </w:p>
    <w:p w14:paraId="1D64BD8D" w14:textId="0E80FD72" w:rsidR="007F4359" w:rsidRDefault="00CA778F" w:rsidP="00182FEC">
      <w:pPr>
        <w:autoSpaceDE w:val="0"/>
        <w:autoSpaceDN w:val="0"/>
        <w:adjustRightInd w:val="0"/>
        <w:spacing w:after="0" w:line="240" w:lineRule="auto"/>
        <w:jc w:val="both"/>
        <w:rPr>
          <w:rFonts w:ascii="Tahoma" w:hAnsi="Tahoma" w:cs="Tahoma"/>
          <w:color w:val="000000"/>
          <w:sz w:val="24"/>
          <w:szCs w:val="24"/>
        </w:rPr>
      </w:pPr>
      <w:r w:rsidRPr="00CA778F">
        <w:rPr>
          <w:rFonts w:ascii="Tahoma" w:hAnsi="Tahoma" w:cs="Tahoma"/>
          <w:color w:val="000000"/>
          <w:sz w:val="24"/>
          <w:szCs w:val="24"/>
        </w:rPr>
        <w:t xml:space="preserve">Les critères de choix seront les suivants : </w:t>
      </w:r>
    </w:p>
    <w:p w14:paraId="5055EB5B" w14:textId="45B4EB35" w:rsidR="007F4359" w:rsidRDefault="007F4359" w:rsidP="007F4359">
      <w:pPr>
        <w:autoSpaceDE w:val="0"/>
        <w:autoSpaceDN w:val="0"/>
        <w:adjustRightInd w:val="0"/>
        <w:spacing w:after="0" w:line="240" w:lineRule="auto"/>
        <w:jc w:val="both"/>
        <w:rPr>
          <w:rFonts w:ascii="Tahoma" w:hAnsi="Tahoma" w:cs="Tahoma"/>
          <w:color w:val="000000"/>
          <w:sz w:val="24"/>
          <w:szCs w:val="24"/>
        </w:rPr>
      </w:pPr>
    </w:p>
    <w:p w14:paraId="79E59184" w14:textId="4AC0C37D" w:rsidR="007F4359" w:rsidRDefault="007F4359" w:rsidP="007F4359">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30</w:t>
      </w:r>
      <w:r w:rsidR="00CA778F" w:rsidRPr="00CA778F">
        <w:rPr>
          <w:rFonts w:ascii="Tahoma" w:hAnsi="Tahoma" w:cs="Tahoma"/>
          <w:color w:val="000000"/>
          <w:sz w:val="24"/>
          <w:szCs w:val="24"/>
        </w:rPr>
        <w:t xml:space="preserve">% </w:t>
      </w:r>
      <w:r w:rsidR="00CA778F" w:rsidRPr="00CA778F">
        <w:rPr>
          <w:rFonts w:ascii="Tahoma" w:hAnsi="Tahoma" w:cs="Tahoma"/>
          <w:b/>
          <w:bCs/>
          <w:color w:val="000000"/>
          <w:sz w:val="24"/>
          <w:szCs w:val="24"/>
        </w:rPr>
        <w:t>Qualité du projet</w:t>
      </w:r>
      <w:r w:rsidR="00CA778F" w:rsidRPr="00CA778F">
        <w:rPr>
          <w:rFonts w:ascii="Tahoma" w:hAnsi="Tahoma" w:cs="Tahoma"/>
          <w:color w:val="000000"/>
          <w:sz w:val="24"/>
          <w:szCs w:val="24"/>
        </w:rPr>
        <w:t xml:space="preserve">, </w:t>
      </w:r>
      <w:r w:rsidR="00CA778F">
        <w:rPr>
          <w:rFonts w:ascii="Tahoma" w:hAnsi="Tahoma" w:cs="Tahoma"/>
          <w:color w:val="000000"/>
          <w:sz w:val="24"/>
          <w:szCs w:val="24"/>
        </w:rPr>
        <w:t>cohérence des</w:t>
      </w:r>
      <w:r w:rsidR="00CA778F" w:rsidRPr="00CA778F">
        <w:rPr>
          <w:rFonts w:ascii="Tahoma" w:hAnsi="Tahoma" w:cs="Tahoma"/>
          <w:color w:val="000000"/>
          <w:sz w:val="24"/>
          <w:szCs w:val="24"/>
        </w:rPr>
        <w:t xml:space="preserve"> services proposés, perspectives d’évolution commerciale</w:t>
      </w:r>
      <w:r>
        <w:rPr>
          <w:rFonts w:ascii="Tahoma" w:hAnsi="Tahoma" w:cs="Tahoma"/>
          <w:color w:val="000000"/>
          <w:sz w:val="24"/>
          <w:szCs w:val="24"/>
        </w:rPr>
        <w:t xml:space="preserve">, capacité à générer de suite 200.000 tonnes de trafic fluvial </w:t>
      </w:r>
    </w:p>
    <w:p w14:paraId="6018813A" w14:textId="38E04342" w:rsidR="007F4359" w:rsidRDefault="007F4359" w:rsidP="007F4359">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25</w:t>
      </w:r>
      <w:r w:rsidRPr="00182FEC">
        <w:rPr>
          <w:rFonts w:ascii="Tahoma" w:hAnsi="Tahoma" w:cs="Tahoma"/>
          <w:color w:val="000000"/>
          <w:sz w:val="24"/>
          <w:szCs w:val="24"/>
        </w:rPr>
        <w:t>%</w:t>
      </w:r>
      <w:r>
        <w:rPr>
          <w:rFonts w:ascii="Tahoma" w:hAnsi="Tahoma" w:cs="Tahoma"/>
          <w:b/>
          <w:bCs/>
          <w:color w:val="000000"/>
          <w:sz w:val="24"/>
          <w:szCs w:val="24"/>
        </w:rPr>
        <w:t xml:space="preserve"> Expériences significatives </w:t>
      </w:r>
      <w:r w:rsidRPr="00182FEC">
        <w:rPr>
          <w:rFonts w:ascii="Tahoma" w:hAnsi="Tahoma" w:cs="Tahoma"/>
          <w:color w:val="000000"/>
          <w:sz w:val="24"/>
          <w:szCs w:val="24"/>
        </w:rPr>
        <w:t>dans l</w:t>
      </w:r>
      <w:r>
        <w:rPr>
          <w:rFonts w:ascii="Tahoma" w:hAnsi="Tahoma" w:cs="Tahoma"/>
          <w:color w:val="000000"/>
          <w:sz w:val="24"/>
          <w:szCs w:val="24"/>
        </w:rPr>
        <w:t>’exploitation de sites embranchés eau et utilisation du transport fluvial</w:t>
      </w:r>
    </w:p>
    <w:p w14:paraId="1EDB7C2F" w14:textId="24A828DB" w:rsidR="007F4359" w:rsidRDefault="007F4359" w:rsidP="007F4359">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20% </w:t>
      </w:r>
      <w:r w:rsidRPr="007F4359">
        <w:rPr>
          <w:rFonts w:ascii="Tahoma" w:hAnsi="Tahoma" w:cs="Tahoma"/>
          <w:b/>
          <w:bCs/>
          <w:color w:val="000000"/>
          <w:sz w:val="24"/>
          <w:szCs w:val="24"/>
        </w:rPr>
        <w:t>Orientation Voie d’eau</w:t>
      </w:r>
      <w:r>
        <w:rPr>
          <w:rFonts w:ascii="Tahoma" w:hAnsi="Tahoma" w:cs="Tahoma"/>
          <w:color w:val="000000"/>
          <w:sz w:val="24"/>
          <w:szCs w:val="24"/>
        </w:rPr>
        <w:t xml:space="preserve"> du candidat, part du fluvial dans son volume total</w:t>
      </w:r>
      <w:r w:rsidR="00CA778F">
        <w:rPr>
          <w:rFonts w:ascii="Tahoma" w:hAnsi="Tahoma" w:cs="Tahoma"/>
          <w:color w:val="000000"/>
          <w:sz w:val="24"/>
          <w:szCs w:val="24"/>
        </w:rPr>
        <w:t xml:space="preserve"> </w:t>
      </w:r>
    </w:p>
    <w:p w14:paraId="52F61455" w14:textId="588C4EFD" w:rsidR="007F4359" w:rsidRPr="007F4359" w:rsidRDefault="007F4359" w:rsidP="007F4359">
      <w:pPr>
        <w:pStyle w:val="Sansinterligne"/>
        <w:rPr>
          <w:rFonts w:ascii="Tahoma" w:hAnsi="Tahoma" w:cs="Tahoma"/>
          <w:sz w:val="24"/>
          <w:szCs w:val="24"/>
        </w:rPr>
      </w:pPr>
      <w:r>
        <w:rPr>
          <w:rFonts w:ascii="Tahoma" w:hAnsi="Tahoma" w:cs="Tahoma"/>
          <w:sz w:val="24"/>
          <w:szCs w:val="24"/>
        </w:rPr>
        <w:t>15</w:t>
      </w:r>
      <w:r w:rsidR="00CA778F" w:rsidRPr="007F4359">
        <w:rPr>
          <w:rFonts w:ascii="Tahoma" w:hAnsi="Tahoma" w:cs="Tahoma"/>
          <w:sz w:val="24"/>
          <w:szCs w:val="24"/>
        </w:rPr>
        <w:t xml:space="preserve">% </w:t>
      </w:r>
      <w:r w:rsidRPr="007F4359">
        <w:rPr>
          <w:rFonts w:ascii="Tahoma" w:hAnsi="Tahoma" w:cs="Tahoma"/>
          <w:b/>
          <w:bCs/>
          <w:sz w:val="24"/>
          <w:szCs w:val="24"/>
        </w:rPr>
        <w:t>Prise en compte des principes de la RSE</w:t>
      </w:r>
      <w:r w:rsidRPr="007F4359">
        <w:rPr>
          <w:rFonts w:ascii="Tahoma" w:hAnsi="Tahoma" w:cs="Tahoma"/>
          <w:sz w:val="24"/>
          <w:szCs w:val="24"/>
        </w:rPr>
        <w:t>, notamment en termes de sauvegarde de l’environnement</w:t>
      </w:r>
    </w:p>
    <w:p w14:paraId="60D14B3D" w14:textId="12D2F9FC" w:rsidR="00CA778F" w:rsidRPr="00CA778F" w:rsidRDefault="00182FEC" w:rsidP="007F4359">
      <w:pPr>
        <w:pStyle w:val="Sansinterligne"/>
        <w:rPr>
          <w:rFonts w:ascii="Tahoma" w:hAnsi="Tahoma" w:cs="Tahoma"/>
          <w:color w:val="000000"/>
          <w:sz w:val="24"/>
          <w:szCs w:val="24"/>
        </w:rPr>
      </w:pPr>
      <w:r>
        <w:rPr>
          <w:rFonts w:ascii="Tahoma" w:hAnsi="Tahoma" w:cs="Tahoma"/>
          <w:color w:val="000000"/>
          <w:sz w:val="24"/>
          <w:szCs w:val="24"/>
        </w:rPr>
        <w:t>10</w:t>
      </w:r>
      <w:r w:rsidR="00CA778F" w:rsidRPr="00CA778F">
        <w:rPr>
          <w:rFonts w:ascii="Tahoma" w:hAnsi="Tahoma" w:cs="Tahoma"/>
          <w:color w:val="000000"/>
          <w:sz w:val="24"/>
          <w:szCs w:val="24"/>
        </w:rPr>
        <w:t xml:space="preserve">% </w:t>
      </w:r>
      <w:r w:rsidR="00CA778F" w:rsidRPr="00CA778F">
        <w:rPr>
          <w:rFonts w:ascii="Tahoma" w:hAnsi="Tahoma" w:cs="Tahoma"/>
          <w:b/>
          <w:bCs/>
          <w:color w:val="000000"/>
          <w:sz w:val="24"/>
          <w:szCs w:val="24"/>
        </w:rPr>
        <w:t xml:space="preserve">Solidité financière </w:t>
      </w:r>
      <w:r w:rsidR="00CA778F" w:rsidRPr="00CA778F">
        <w:rPr>
          <w:rFonts w:ascii="Tahoma" w:hAnsi="Tahoma" w:cs="Tahoma"/>
          <w:color w:val="000000"/>
          <w:sz w:val="24"/>
          <w:szCs w:val="24"/>
        </w:rPr>
        <w:t xml:space="preserve">de la candidature </w:t>
      </w:r>
    </w:p>
    <w:p w14:paraId="58404ED5" w14:textId="17939F88" w:rsidR="00CA778F" w:rsidRDefault="00D17779" w:rsidP="00CA778F">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lastRenderedPageBreak/>
        <w:t>P</w:t>
      </w:r>
      <w:r w:rsidR="000254E7">
        <w:rPr>
          <w:rFonts w:ascii="Tahoma" w:hAnsi="Tahoma" w:cs="Tahoma"/>
          <w:color w:val="000000"/>
          <w:sz w:val="24"/>
          <w:szCs w:val="24"/>
        </w:rPr>
        <w:t>ORTS DE LILLE</w:t>
      </w:r>
      <w:r>
        <w:rPr>
          <w:rFonts w:ascii="Tahoma" w:hAnsi="Tahoma" w:cs="Tahoma"/>
          <w:color w:val="000000"/>
          <w:sz w:val="24"/>
          <w:szCs w:val="24"/>
        </w:rPr>
        <w:t xml:space="preserve"> sera très soucieux et attentif aux justificatifs apportés et à la solidité du projet. </w:t>
      </w:r>
    </w:p>
    <w:p w14:paraId="3FF4D460" w14:textId="77777777" w:rsidR="00D17779" w:rsidRDefault="00D17779" w:rsidP="00CA778F">
      <w:pPr>
        <w:autoSpaceDE w:val="0"/>
        <w:autoSpaceDN w:val="0"/>
        <w:adjustRightInd w:val="0"/>
        <w:spacing w:after="0" w:line="240" w:lineRule="auto"/>
        <w:rPr>
          <w:rFonts w:ascii="Tahoma" w:hAnsi="Tahoma" w:cs="Tahoma"/>
          <w:color w:val="000000"/>
          <w:sz w:val="24"/>
          <w:szCs w:val="24"/>
        </w:rPr>
      </w:pPr>
    </w:p>
    <w:p w14:paraId="5F47DF97" w14:textId="63F067F9" w:rsidR="00182FEC" w:rsidRPr="00182FEC" w:rsidRDefault="00182FEC" w:rsidP="00771C50">
      <w:pPr>
        <w:autoSpaceDE w:val="0"/>
        <w:autoSpaceDN w:val="0"/>
        <w:adjustRightInd w:val="0"/>
        <w:spacing w:after="0" w:line="240" w:lineRule="auto"/>
        <w:jc w:val="center"/>
        <w:rPr>
          <w:rFonts w:ascii="Tahoma" w:hAnsi="Tahoma" w:cs="Tahoma"/>
          <w:b/>
          <w:bCs/>
          <w:color w:val="000000"/>
          <w:sz w:val="28"/>
          <w:szCs w:val="28"/>
          <w:u w:val="single"/>
        </w:rPr>
      </w:pPr>
      <w:r w:rsidRPr="00182FEC">
        <w:rPr>
          <w:rFonts w:ascii="Tahoma" w:hAnsi="Tahoma" w:cs="Tahoma"/>
          <w:b/>
          <w:bCs/>
          <w:color w:val="000000"/>
          <w:sz w:val="28"/>
          <w:szCs w:val="28"/>
          <w:u w:val="single"/>
        </w:rPr>
        <w:t>R</w:t>
      </w:r>
      <w:r w:rsidR="00771C50">
        <w:rPr>
          <w:rFonts w:ascii="Tahoma" w:hAnsi="Tahoma" w:cs="Tahoma"/>
          <w:b/>
          <w:bCs/>
          <w:color w:val="000000"/>
          <w:sz w:val="28"/>
          <w:szCs w:val="28"/>
          <w:u w:val="single"/>
        </w:rPr>
        <w:t>ENSEIGNEMENTS COMPLEMENTAIRES</w:t>
      </w:r>
    </w:p>
    <w:p w14:paraId="7B2DC94C" w14:textId="77777777" w:rsidR="00771C50" w:rsidRDefault="00771C50" w:rsidP="00182FEC">
      <w:pPr>
        <w:autoSpaceDE w:val="0"/>
        <w:autoSpaceDN w:val="0"/>
        <w:adjustRightInd w:val="0"/>
        <w:spacing w:after="0" w:line="240" w:lineRule="auto"/>
        <w:rPr>
          <w:rFonts w:ascii="Calibri" w:hAnsi="Calibri" w:cs="Calibri"/>
          <w:b/>
          <w:bCs/>
          <w:color w:val="000000"/>
          <w:sz w:val="23"/>
          <w:szCs w:val="23"/>
        </w:rPr>
      </w:pPr>
    </w:p>
    <w:p w14:paraId="0EB85260" w14:textId="03F8E12B" w:rsidR="00771C50" w:rsidRDefault="00771C50" w:rsidP="00182FEC">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Des informations complémentaires pourront être obtenues :</w:t>
      </w:r>
    </w:p>
    <w:p w14:paraId="2FB05F83" w14:textId="1162F3D5" w:rsidR="00771C50" w:rsidRDefault="00771C50" w:rsidP="00182FEC">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concernant l</w:t>
      </w:r>
      <w:r w:rsidR="009C61FC">
        <w:rPr>
          <w:rFonts w:ascii="Tahoma" w:hAnsi="Tahoma" w:cs="Tahoma"/>
          <w:color w:val="000000"/>
          <w:sz w:val="24"/>
          <w:szCs w:val="24"/>
        </w:rPr>
        <w:t>es aspects commerciaux</w:t>
      </w:r>
      <w:r>
        <w:rPr>
          <w:rFonts w:ascii="Tahoma" w:hAnsi="Tahoma" w:cs="Tahoma"/>
          <w:color w:val="000000"/>
          <w:sz w:val="24"/>
          <w:szCs w:val="24"/>
        </w:rPr>
        <w:t xml:space="preserve"> </w:t>
      </w:r>
      <w:r w:rsidR="000254E7">
        <w:rPr>
          <w:rFonts w:ascii="Tahoma" w:hAnsi="Tahoma" w:cs="Tahoma"/>
          <w:color w:val="000000"/>
          <w:sz w:val="24"/>
          <w:szCs w:val="24"/>
        </w:rPr>
        <w:t>–</w:t>
      </w:r>
      <w:r>
        <w:rPr>
          <w:rFonts w:ascii="Tahoma" w:hAnsi="Tahoma" w:cs="Tahoma"/>
          <w:color w:val="000000"/>
          <w:sz w:val="24"/>
          <w:szCs w:val="24"/>
        </w:rPr>
        <w:t xml:space="preserve"> P</w:t>
      </w:r>
      <w:r w:rsidR="000254E7">
        <w:rPr>
          <w:rFonts w:ascii="Tahoma" w:hAnsi="Tahoma" w:cs="Tahoma"/>
          <w:color w:val="000000"/>
          <w:sz w:val="24"/>
          <w:szCs w:val="24"/>
        </w:rPr>
        <w:t>ORTS DE LILLE</w:t>
      </w:r>
      <w:r>
        <w:rPr>
          <w:rFonts w:ascii="Tahoma" w:hAnsi="Tahoma" w:cs="Tahoma"/>
          <w:color w:val="000000"/>
          <w:sz w:val="24"/>
          <w:szCs w:val="24"/>
        </w:rPr>
        <w:t> :</w:t>
      </w:r>
    </w:p>
    <w:p w14:paraId="7DE2E82A" w14:textId="52C3FBC1" w:rsidR="00771C50" w:rsidRDefault="00771C50" w:rsidP="00182FEC">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 D.DRAPIER 03.20.22.73.80 (</w:t>
      </w:r>
      <w:hyperlink r:id="rId8" w:history="1">
        <w:r w:rsidRPr="0097499A">
          <w:rPr>
            <w:rStyle w:val="Lienhypertexte"/>
            <w:rFonts w:ascii="Tahoma" w:hAnsi="Tahoma" w:cs="Tahoma"/>
            <w:sz w:val="24"/>
            <w:szCs w:val="24"/>
          </w:rPr>
          <w:t>ddrapier@portsdelille.com</w:t>
        </w:r>
      </w:hyperlink>
      <w:r>
        <w:rPr>
          <w:rFonts w:ascii="Tahoma" w:hAnsi="Tahoma" w:cs="Tahoma"/>
          <w:color w:val="000000"/>
          <w:sz w:val="24"/>
          <w:szCs w:val="24"/>
        </w:rPr>
        <w:t>)</w:t>
      </w:r>
    </w:p>
    <w:p w14:paraId="439DFB9F" w14:textId="59FDEE3B" w:rsidR="00771C50" w:rsidRDefault="00771C50" w:rsidP="00182FEC">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 concernant les aspects juridiques – </w:t>
      </w:r>
      <w:r w:rsidR="000254E7">
        <w:rPr>
          <w:rFonts w:ascii="Tahoma" w:hAnsi="Tahoma" w:cs="Tahoma"/>
          <w:color w:val="000000"/>
          <w:sz w:val="24"/>
          <w:szCs w:val="24"/>
        </w:rPr>
        <w:t>PORTS DE LILLE</w:t>
      </w:r>
      <w:r>
        <w:rPr>
          <w:rFonts w:ascii="Tahoma" w:hAnsi="Tahoma" w:cs="Tahoma"/>
          <w:color w:val="000000"/>
          <w:sz w:val="24"/>
          <w:szCs w:val="24"/>
        </w:rPr>
        <w:t> :</w:t>
      </w:r>
    </w:p>
    <w:p w14:paraId="4285AAD3" w14:textId="673095E8" w:rsidR="00771C50" w:rsidRDefault="00771C50" w:rsidP="00182FEC">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F.MORTIER</w:t>
      </w:r>
      <w:proofErr w:type="gramEnd"/>
      <w:r>
        <w:rPr>
          <w:rFonts w:ascii="Tahoma" w:hAnsi="Tahoma" w:cs="Tahoma"/>
          <w:color w:val="000000"/>
          <w:sz w:val="24"/>
          <w:szCs w:val="24"/>
        </w:rPr>
        <w:t xml:space="preserve"> 03.20.22.73.80 (</w:t>
      </w:r>
      <w:hyperlink r:id="rId9" w:history="1">
        <w:r w:rsidR="009C61FC" w:rsidRPr="0097499A">
          <w:rPr>
            <w:rStyle w:val="Lienhypertexte"/>
            <w:rFonts w:ascii="Tahoma" w:hAnsi="Tahoma" w:cs="Tahoma"/>
            <w:sz w:val="24"/>
            <w:szCs w:val="24"/>
          </w:rPr>
          <w:t>fmortier@portsdelille.com</w:t>
        </w:r>
      </w:hyperlink>
      <w:r w:rsidR="009C61FC">
        <w:rPr>
          <w:rFonts w:ascii="Tahoma" w:hAnsi="Tahoma" w:cs="Tahoma"/>
          <w:color w:val="000000"/>
          <w:sz w:val="24"/>
          <w:szCs w:val="24"/>
        </w:rPr>
        <w:t>)</w:t>
      </w:r>
      <w:r w:rsidR="009C61FC">
        <w:rPr>
          <w:rFonts w:ascii="Tahoma" w:hAnsi="Tahoma" w:cs="Tahoma"/>
          <w:color w:val="000000"/>
          <w:sz w:val="24"/>
          <w:szCs w:val="24"/>
        </w:rPr>
        <w:tab/>
      </w:r>
    </w:p>
    <w:p w14:paraId="361D1BE5" w14:textId="037471F8" w:rsidR="00CA778F" w:rsidRDefault="00CA778F" w:rsidP="00323331">
      <w:pPr>
        <w:autoSpaceDE w:val="0"/>
        <w:autoSpaceDN w:val="0"/>
        <w:adjustRightInd w:val="0"/>
        <w:spacing w:after="0" w:line="240" w:lineRule="auto"/>
        <w:rPr>
          <w:rFonts w:ascii="Tahoma" w:hAnsi="Tahoma" w:cs="Tahoma"/>
          <w:color w:val="000000"/>
          <w:sz w:val="24"/>
          <w:szCs w:val="24"/>
        </w:rPr>
      </w:pPr>
    </w:p>
    <w:p w14:paraId="41B3A05C" w14:textId="2544ECBF" w:rsidR="00771C50" w:rsidRDefault="00771C50" w:rsidP="00CA778F">
      <w:pPr>
        <w:autoSpaceDE w:val="0"/>
        <w:autoSpaceDN w:val="0"/>
        <w:adjustRightInd w:val="0"/>
        <w:spacing w:after="0" w:line="240" w:lineRule="auto"/>
        <w:rPr>
          <w:rFonts w:ascii="Tahoma" w:hAnsi="Tahoma" w:cs="Tahoma"/>
          <w:color w:val="000000"/>
          <w:sz w:val="24"/>
          <w:szCs w:val="24"/>
        </w:rPr>
      </w:pPr>
    </w:p>
    <w:p w14:paraId="603B10F5" w14:textId="55068256" w:rsidR="007F4359" w:rsidRDefault="007F4359" w:rsidP="00CA778F">
      <w:pPr>
        <w:autoSpaceDE w:val="0"/>
        <w:autoSpaceDN w:val="0"/>
        <w:adjustRightInd w:val="0"/>
        <w:spacing w:after="0" w:line="240" w:lineRule="auto"/>
        <w:rPr>
          <w:rFonts w:ascii="Tahoma" w:hAnsi="Tahoma" w:cs="Tahoma"/>
          <w:color w:val="000000"/>
          <w:sz w:val="24"/>
          <w:szCs w:val="24"/>
        </w:rPr>
      </w:pPr>
    </w:p>
    <w:p w14:paraId="75C2F654" w14:textId="77777777" w:rsidR="007F4359" w:rsidRPr="00CA778F" w:rsidRDefault="007F4359" w:rsidP="00CA778F">
      <w:pPr>
        <w:autoSpaceDE w:val="0"/>
        <w:autoSpaceDN w:val="0"/>
        <w:adjustRightInd w:val="0"/>
        <w:spacing w:after="0" w:line="240" w:lineRule="auto"/>
        <w:rPr>
          <w:rFonts w:ascii="Tahoma" w:hAnsi="Tahoma" w:cs="Tahoma"/>
          <w:color w:val="000000"/>
          <w:sz w:val="24"/>
          <w:szCs w:val="24"/>
        </w:rPr>
      </w:pPr>
    </w:p>
    <w:p w14:paraId="0A60BD93" w14:textId="521E0FBE" w:rsidR="00771C50" w:rsidRPr="00771C50" w:rsidRDefault="00771C50" w:rsidP="00771C50">
      <w:pPr>
        <w:autoSpaceDE w:val="0"/>
        <w:autoSpaceDN w:val="0"/>
        <w:adjustRightInd w:val="0"/>
        <w:spacing w:after="0" w:line="240" w:lineRule="auto"/>
        <w:jc w:val="center"/>
        <w:rPr>
          <w:rFonts w:ascii="Tahoma" w:hAnsi="Tahoma" w:cs="Tahoma"/>
          <w:color w:val="000000"/>
          <w:sz w:val="28"/>
          <w:szCs w:val="28"/>
          <w:u w:val="single"/>
        </w:rPr>
      </w:pPr>
      <w:r w:rsidRPr="00771C50">
        <w:rPr>
          <w:rFonts w:ascii="Tahoma" w:hAnsi="Tahoma" w:cs="Tahoma"/>
          <w:b/>
          <w:bCs/>
          <w:color w:val="000000"/>
          <w:sz w:val="28"/>
          <w:szCs w:val="28"/>
          <w:u w:val="single"/>
        </w:rPr>
        <w:t>C</w:t>
      </w:r>
      <w:r>
        <w:rPr>
          <w:rFonts w:ascii="Tahoma" w:hAnsi="Tahoma" w:cs="Tahoma"/>
          <w:b/>
          <w:bCs/>
          <w:color w:val="000000"/>
          <w:sz w:val="28"/>
          <w:szCs w:val="28"/>
          <w:u w:val="single"/>
        </w:rPr>
        <w:t>OMMENT REPONDRE</w:t>
      </w:r>
      <w:r w:rsidRPr="00771C50">
        <w:rPr>
          <w:rFonts w:ascii="Tahoma" w:hAnsi="Tahoma" w:cs="Tahoma"/>
          <w:b/>
          <w:bCs/>
          <w:color w:val="000000"/>
          <w:sz w:val="28"/>
          <w:szCs w:val="28"/>
          <w:u w:val="single"/>
        </w:rPr>
        <w:t xml:space="preserve"> ?</w:t>
      </w:r>
    </w:p>
    <w:p w14:paraId="3C556C6C" w14:textId="6C6AB197" w:rsidR="00771C50" w:rsidRPr="00771C50" w:rsidRDefault="00771C50" w:rsidP="00771C50">
      <w:pPr>
        <w:autoSpaceDE w:val="0"/>
        <w:autoSpaceDN w:val="0"/>
        <w:adjustRightInd w:val="0"/>
        <w:spacing w:after="0" w:line="240" w:lineRule="auto"/>
        <w:rPr>
          <w:rFonts w:ascii="Tahoma" w:hAnsi="Tahoma" w:cs="Tahoma"/>
          <w:color w:val="000000"/>
          <w:sz w:val="24"/>
          <w:szCs w:val="24"/>
        </w:rPr>
      </w:pPr>
      <w:r w:rsidRPr="00771C50">
        <w:rPr>
          <w:rFonts w:ascii="Tahoma" w:hAnsi="Tahoma" w:cs="Tahoma"/>
          <w:b/>
          <w:bCs/>
          <w:color w:val="000000"/>
          <w:sz w:val="24"/>
          <w:szCs w:val="24"/>
        </w:rPr>
        <w:t xml:space="preserve">Par </w:t>
      </w:r>
      <w:proofErr w:type="gramStart"/>
      <w:r w:rsidRPr="00771C50">
        <w:rPr>
          <w:rFonts w:ascii="Tahoma" w:hAnsi="Tahoma" w:cs="Tahoma"/>
          <w:b/>
          <w:bCs/>
          <w:color w:val="000000"/>
          <w:sz w:val="24"/>
          <w:szCs w:val="24"/>
        </w:rPr>
        <w:t>e-mail</w:t>
      </w:r>
      <w:proofErr w:type="gramEnd"/>
      <w:r w:rsidRPr="00771C50">
        <w:rPr>
          <w:rFonts w:ascii="Tahoma" w:hAnsi="Tahoma" w:cs="Tahoma"/>
          <w:b/>
          <w:bCs/>
          <w:color w:val="000000"/>
          <w:sz w:val="24"/>
          <w:szCs w:val="24"/>
        </w:rPr>
        <w:t xml:space="preserve"> : </w:t>
      </w:r>
      <w:r w:rsidR="007F4359">
        <w:rPr>
          <w:rFonts w:ascii="Tahoma" w:hAnsi="Tahoma" w:cs="Tahoma"/>
          <w:color w:val="000000"/>
          <w:sz w:val="24"/>
          <w:szCs w:val="24"/>
        </w:rPr>
        <w:t>ddrapier</w:t>
      </w:r>
      <w:r w:rsidRPr="00771C50">
        <w:rPr>
          <w:rFonts w:ascii="Tahoma" w:hAnsi="Tahoma" w:cs="Tahoma"/>
          <w:color w:val="000000"/>
          <w:sz w:val="24"/>
          <w:szCs w:val="24"/>
        </w:rPr>
        <w:t xml:space="preserve">@portsdelille.com, en précisant dans l’objet </w:t>
      </w:r>
      <w:r w:rsidR="000254E7">
        <w:rPr>
          <w:rFonts w:ascii="Tahoma" w:hAnsi="Tahoma" w:cs="Tahoma"/>
          <w:color w:val="000000"/>
          <w:sz w:val="24"/>
          <w:szCs w:val="24"/>
        </w:rPr>
        <w:t>« AMI Port d’Harnes »</w:t>
      </w:r>
      <w:r w:rsidRPr="00771C50">
        <w:rPr>
          <w:rFonts w:ascii="Tahoma" w:hAnsi="Tahoma" w:cs="Tahoma"/>
          <w:color w:val="000000"/>
          <w:sz w:val="24"/>
          <w:szCs w:val="24"/>
        </w:rPr>
        <w:t xml:space="preserve"> </w:t>
      </w:r>
    </w:p>
    <w:p w14:paraId="342D31AB" w14:textId="55867FC4" w:rsidR="00771C50" w:rsidRPr="00771C50" w:rsidRDefault="00771C50" w:rsidP="00771C50">
      <w:pPr>
        <w:autoSpaceDE w:val="0"/>
        <w:autoSpaceDN w:val="0"/>
        <w:adjustRightInd w:val="0"/>
        <w:spacing w:after="0" w:line="240" w:lineRule="auto"/>
        <w:rPr>
          <w:rFonts w:ascii="Tahoma" w:hAnsi="Tahoma" w:cs="Tahoma"/>
          <w:color w:val="000000"/>
          <w:sz w:val="24"/>
          <w:szCs w:val="24"/>
        </w:rPr>
      </w:pPr>
      <w:r w:rsidRPr="00771C50">
        <w:rPr>
          <w:rFonts w:ascii="Tahoma" w:hAnsi="Tahoma" w:cs="Tahoma"/>
          <w:b/>
          <w:bCs/>
          <w:color w:val="000000"/>
          <w:sz w:val="24"/>
          <w:szCs w:val="24"/>
        </w:rPr>
        <w:t xml:space="preserve">Par courrier </w:t>
      </w:r>
      <w:r w:rsidRPr="00771C50">
        <w:rPr>
          <w:rFonts w:ascii="Tahoma" w:hAnsi="Tahoma" w:cs="Tahoma"/>
          <w:color w:val="000000"/>
          <w:sz w:val="24"/>
          <w:szCs w:val="24"/>
        </w:rPr>
        <w:t>: P</w:t>
      </w:r>
      <w:r w:rsidR="000254E7">
        <w:rPr>
          <w:rFonts w:ascii="Tahoma" w:hAnsi="Tahoma" w:cs="Tahoma"/>
          <w:color w:val="000000"/>
          <w:sz w:val="24"/>
          <w:szCs w:val="24"/>
        </w:rPr>
        <w:t>ORTS DE LILLE</w:t>
      </w:r>
      <w:r w:rsidRPr="00771C50">
        <w:rPr>
          <w:rFonts w:ascii="Tahoma" w:hAnsi="Tahoma" w:cs="Tahoma"/>
          <w:color w:val="000000"/>
          <w:sz w:val="24"/>
          <w:szCs w:val="24"/>
        </w:rPr>
        <w:t xml:space="preserve"> – AMI </w:t>
      </w:r>
      <w:r w:rsidR="000254E7">
        <w:rPr>
          <w:rFonts w:ascii="Tahoma" w:hAnsi="Tahoma" w:cs="Tahoma"/>
          <w:color w:val="000000"/>
          <w:sz w:val="24"/>
          <w:szCs w:val="24"/>
        </w:rPr>
        <w:t>Port d’Harnes</w:t>
      </w:r>
      <w:r w:rsidRPr="00771C50">
        <w:rPr>
          <w:rFonts w:ascii="Tahoma" w:hAnsi="Tahoma" w:cs="Tahoma"/>
          <w:color w:val="000000"/>
          <w:sz w:val="24"/>
          <w:szCs w:val="24"/>
        </w:rPr>
        <w:t xml:space="preserve"> </w:t>
      </w:r>
    </w:p>
    <w:p w14:paraId="44D73D12" w14:textId="77777777" w:rsidR="00771C50" w:rsidRPr="00771C50" w:rsidRDefault="00771C50" w:rsidP="00771C50">
      <w:pPr>
        <w:autoSpaceDE w:val="0"/>
        <w:autoSpaceDN w:val="0"/>
        <w:adjustRightInd w:val="0"/>
        <w:spacing w:after="0" w:line="240" w:lineRule="auto"/>
        <w:rPr>
          <w:rFonts w:ascii="Tahoma" w:hAnsi="Tahoma" w:cs="Tahoma"/>
          <w:color w:val="000000"/>
          <w:sz w:val="24"/>
          <w:szCs w:val="24"/>
        </w:rPr>
      </w:pPr>
      <w:r w:rsidRPr="00771C50">
        <w:rPr>
          <w:rFonts w:ascii="Tahoma" w:hAnsi="Tahoma" w:cs="Tahoma"/>
          <w:color w:val="000000"/>
          <w:sz w:val="24"/>
          <w:szCs w:val="24"/>
        </w:rPr>
        <w:t xml:space="preserve">Place Leroux de Fauquemont CS91394 </w:t>
      </w:r>
    </w:p>
    <w:p w14:paraId="104EAE1D" w14:textId="542BE990" w:rsidR="00771C50" w:rsidRDefault="00771C50" w:rsidP="00771C50">
      <w:pPr>
        <w:autoSpaceDE w:val="0"/>
        <w:autoSpaceDN w:val="0"/>
        <w:adjustRightInd w:val="0"/>
        <w:spacing w:after="0" w:line="240" w:lineRule="auto"/>
        <w:rPr>
          <w:rFonts w:ascii="Tahoma" w:hAnsi="Tahoma" w:cs="Tahoma"/>
          <w:color w:val="000000"/>
          <w:sz w:val="24"/>
          <w:szCs w:val="24"/>
        </w:rPr>
      </w:pPr>
      <w:r w:rsidRPr="00771C50">
        <w:rPr>
          <w:rFonts w:ascii="Tahoma" w:hAnsi="Tahoma" w:cs="Tahoma"/>
          <w:color w:val="000000"/>
          <w:sz w:val="24"/>
          <w:szCs w:val="24"/>
        </w:rPr>
        <w:t xml:space="preserve">59 014 Lille Cedex </w:t>
      </w:r>
    </w:p>
    <w:p w14:paraId="33AC0EF5" w14:textId="77777777" w:rsidR="000254E7" w:rsidRPr="00771C50" w:rsidRDefault="000254E7" w:rsidP="00771C50">
      <w:pPr>
        <w:autoSpaceDE w:val="0"/>
        <w:autoSpaceDN w:val="0"/>
        <w:adjustRightInd w:val="0"/>
        <w:spacing w:after="0" w:line="240" w:lineRule="auto"/>
        <w:rPr>
          <w:rFonts w:ascii="Tahoma" w:hAnsi="Tahoma" w:cs="Tahoma"/>
          <w:color w:val="000000"/>
          <w:sz w:val="24"/>
          <w:szCs w:val="24"/>
        </w:rPr>
      </w:pPr>
    </w:p>
    <w:p w14:paraId="2597D8A2" w14:textId="4E01E43D" w:rsidR="008B7550" w:rsidRPr="008B7550" w:rsidRDefault="00771C50" w:rsidP="00323331">
      <w:pPr>
        <w:jc w:val="both"/>
        <w:rPr>
          <w:rFonts w:ascii="Calibri" w:hAnsi="Calibri" w:cs="Calibri"/>
          <w:color w:val="000000"/>
          <w:sz w:val="23"/>
          <w:szCs w:val="23"/>
        </w:rPr>
      </w:pPr>
      <w:r w:rsidRPr="00771C50">
        <w:rPr>
          <w:rFonts w:ascii="Tahoma" w:hAnsi="Tahoma" w:cs="Tahoma"/>
          <w:b/>
          <w:bCs/>
          <w:color w:val="000000"/>
          <w:sz w:val="24"/>
          <w:szCs w:val="24"/>
        </w:rPr>
        <w:t xml:space="preserve">Au plus tard le </w:t>
      </w:r>
      <w:r w:rsidR="007F4359">
        <w:rPr>
          <w:rFonts w:ascii="Tahoma" w:hAnsi="Tahoma" w:cs="Tahoma"/>
          <w:b/>
          <w:bCs/>
          <w:color w:val="000000"/>
          <w:sz w:val="24"/>
          <w:szCs w:val="24"/>
        </w:rPr>
        <w:t xml:space="preserve">    </w:t>
      </w:r>
      <w:r w:rsidR="00AF4142">
        <w:rPr>
          <w:rFonts w:ascii="Tahoma" w:hAnsi="Tahoma" w:cs="Tahoma"/>
          <w:b/>
          <w:bCs/>
          <w:color w:val="000000"/>
          <w:sz w:val="24"/>
          <w:szCs w:val="24"/>
        </w:rPr>
        <w:t>6 Avril</w:t>
      </w:r>
      <w:r w:rsidR="007F4359">
        <w:rPr>
          <w:rFonts w:ascii="Tahoma" w:hAnsi="Tahoma" w:cs="Tahoma"/>
          <w:b/>
          <w:bCs/>
          <w:color w:val="000000"/>
          <w:sz w:val="24"/>
          <w:szCs w:val="24"/>
        </w:rPr>
        <w:t xml:space="preserve"> </w:t>
      </w:r>
      <w:r w:rsidRPr="00771C50">
        <w:rPr>
          <w:rFonts w:ascii="Tahoma" w:hAnsi="Tahoma" w:cs="Tahoma"/>
          <w:b/>
          <w:bCs/>
          <w:color w:val="000000"/>
          <w:sz w:val="24"/>
          <w:szCs w:val="24"/>
        </w:rPr>
        <w:t>20</w:t>
      </w:r>
      <w:r w:rsidR="009C61FC">
        <w:rPr>
          <w:rFonts w:ascii="Tahoma" w:hAnsi="Tahoma" w:cs="Tahoma"/>
          <w:b/>
          <w:bCs/>
          <w:color w:val="000000"/>
          <w:sz w:val="24"/>
          <w:szCs w:val="24"/>
        </w:rPr>
        <w:t>2</w:t>
      </w:r>
      <w:r w:rsidR="007F4359">
        <w:rPr>
          <w:rFonts w:ascii="Tahoma" w:hAnsi="Tahoma" w:cs="Tahoma"/>
          <w:b/>
          <w:bCs/>
          <w:color w:val="000000"/>
          <w:sz w:val="24"/>
          <w:szCs w:val="24"/>
        </w:rPr>
        <w:t>1</w:t>
      </w:r>
      <w:r w:rsidRPr="00771C50">
        <w:rPr>
          <w:rFonts w:ascii="Tahoma" w:hAnsi="Tahoma" w:cs="Tahoma"/>
          <w:b/>
          <w:bCs/>
          <w:color w:val="000000"/>
          <w:sz w:val="24"/>
          <w:szCs w:val="24"/>
        </w:rPr>
        <w:t xml:space="preserve"> à 1</w:t>
      </w:r>
      <w:r w:rsidR="00AF4142">
        <w:rPr>
          <w:rFonts w:ascii="Tahoma" w:hAnsi="Tahoma" w:cs="Tahoma"/>
          <w:b/>
          <w:bCs/>
          <w:color w:val="000000"/>
          <w:sz w:val="24"/>
          <w:szCs w:val="24"/>
        </w:rPr>
        <w:t>2</w:t>
      </w:r>
      <w:r w:rsidRPr="00771C50">
        <w:rPr>
          <w:rFonts w:ascii="Tahoma" w:hAnsi="Tahoma" w:cs="Tahoma"/>
          <w:b/>
          <w:bCs/>
          <w:color w:val="000000"/>
          <w:sz w:val="24"/>
          <w:szCs w:val="24"/>
        </w:rPr>
        <w:t xml:space="preserve"> heures</w:t>
      </w:r>
    </w:p>
    <w:p w14:paraId="68BCF778" w14:textId="0FD4D25E" w:rsidR="00FF09B7" w:rsidRPr="005239E7" w:rsidRDefault="00FF09B7" w:rsidP="005239E7">
      <w:pPr>
        <w:jc w:val="both"/>
        <w:rPr>
          <w:rFonts w:ascii="Tahoma" w:hAnsi="Tahoma" w:cs="Tahoma"/>
          <w:sz w:val="24"/>
          <w:szCs w:val="24"/>
        </w:rPr>
      </w:pPr>
    </w:p>
    <w:p w14:paraId="7E216C91" w14:textId="2E19332E" w:rsidR="000A0EE8" w:rsidRDefault="000A0EE8" w:rsidP="000A40F9">
      <w:pPr>
        <w:jc w:val="both"/>
        <w:rPr>
          <w:rFonts w:ascii="Tahoma" w:hAnsi="Tahoma" w:cs="Tahoma"/>
          <w:sz w:val="24"/>
          <w:szCs w:val="24"/>
        </w:rPr>
      </w:pPr>
      <w:r>
        <w:rPr>
          <w:rFonts w:ascii="Tahoma" w:hAnsi="Tahoma" w:cs="Tahoma"/>
          <w:sz w:val="24"/>
          <w:szCs w:val="24"/>
        </w:rPr>
        <w:t xml:space="preserve">  </w:t>
      </w:r>
    </w:p>
    <w:p w14:paraId="68985984" w14:textId="37AF0C99" w:rsidR="000A0EE8" w:rsidRDefault="000A0EE8" w:rsidP="000A40F9">
      <w:pPr>
        <w:jc w:val="both"/>
        <w:rPr>
          <w:rFonts w:ascii="Tahoma" w:hAnsi="Tahoma" w:cs="Tahoma"/>
          <w:sz w:val="24"/>
          <w:szCs w:val="24"/>
        </w:rPr>
      </w:pPr>
    </w:p>
    <w:p w14:paraId="518315C9" w14:textId="77777777" w:rsidR="000A0EE8" w:rsidRPr="00FB13D4" w:rsidRDefault="000A0EE8" w:rsidP="000A40F9">
      <w:pPr>
        <w:jc w:val="both"/>
        <w:rPr>
          <w:rFonts w:ascii="Tahoma" w:hAnsi="Tahoma" w:cs="Tahoma"/>
          <w:sz w:val="24"/>
          <w:szCs w:val="24"/>
        </w:rPr>
      </w:pPr>
    </w:p>
    <w:sectPr w:rsidR="000A0EE8" w:rsidRPr="00FB13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FCD6" w14:textId="77777777" w:rsidR="00966CA4" w:rsidRDefault="00966CA4" w:rsidP="00EB43F5">
      <w:pPr>
        <w:spacing w:after="0" w:line="240" w:lineRule="auto"/>
      </w:pPr>
      <w:r>
        <w:separator/>
      </w:r>
    </w:p>
  </w:endnote>
  <w:endnote w:type="continuationSeparator" w:id="0">
    <w:p w14:paraId="635F7FC8" w14:textId="77777777" w:rsidR="00966CA4" w:rsidRDefault="00966CA4" w:rsidP="00EB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2C83" w14:textId="77777777" w:rsidR="00396634" w:rsidRDefault="003966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97701863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3D2DBD4" w14:textId="049952DD" w:rsidR="00EB43F5" w:rsidRDefault="00EB43F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0D400FC" wp14:editId="4881405C">
                      <wp:simplePos x="0" y="0"/>
                      <wp:positionH relativeFrom="margin">
                        <wp:align>center</wp:align>
                      </wp:positionH>
                      <wp:positionV relativeFrom="bottom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36A208" w14:textId="77777777" w:rsidR="00EB43F5" w:rsidRDefault="00EB43F5">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D400FC" id="El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DTakzS/wEAAOgDAAAOAAAAAAAAAAAAAAAA&#10;AC4CAABkcnMvZTJvRG9jLnhtbFBLAQItABQABgAIAAAAIQCFc/9C2gAAAAMBAAAPAAAAAAAAAAAA&#10;AAAAAFkEAABkcnMvZG93bnJldi54bWxQSwUGAAAAAAQABADzAAAAYAUAAAAA&#10;" fillcolor="#40618b" stroked="f">
                      <v:textbox>
                        <w:txbxContent>
                          <w:p w14:paraId="4036A208" w14:textId="77777777" w:rsidR="00EB43F5" w:rsidRDefault="00EB43F5">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6E712D78" w14:textId="77777777" w:rsidR="00EB43F5" w:rsidRDefault="00EB43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F2E8" w14:textId="77777777" w:rsidR="00396634" w:rsidRDefault="00396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51ED" w14:textId="77777777" w:rsidR="00966CA4" w:rsidRDefault="00966CA4" w:rsidP="00EB43F5">
      <w:pPr>
        <w:spacing w:after="0" w:line="240" w:lineRule="auto"/>
      </w:pPr>
      <w:r>
        <w:separator/>
      </w:r>
    </w:p>
  </w:footnote>
  <w:footnote w:type="continuationSeparator" w:id="0">
    <w:p w14:paraId="7F6D4CFF" w14:textId="77777777" w:rsidR="00966CA4" w:rsidRDefault="00966CA4" w:rsidP="00EB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3C03" w14:textId="7A968F80" w:rsidR="00396634" w:rsidRDefault="003966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F2E5" w14:textId="7D0C20E0" w:rsidR="00396634" w:rsidRDefault="003966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D013" w14:textId="0F16D92F" w:rsidR="00396634" w:rsidRDefault="003966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D3C"/>
    <w:multiLevelType w:val="hybridMultilevel"/>
    <w:tmpl w:val="2A50A6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1263DA9"/>
    <w:multiLevelType w:val="hybridMultilevel"/>
    <w:tmpl w:val="95EAA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475D4"/>
    <w:multiLevelType w:val="hybridMultilevel"/>
    <w:tmpl w:val="162A8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270CE"/>
    <w:multiLevelType w:val="hybridMultilevel"/>
    <w:tmpl w:val="DF66F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6B647D"/>
    <w:multiLevelType w:val="hybridMultilevel"/>
    <w:tmpl w:val="C5F872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EBA7FB1"/>
    <w:multiLevelType w:val="hybridMultilevel"/>
    <w:tmpl w:val="DE1C6490"/>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6" w15:restartNumberingAfterBreak="0">
    <w:nsid w:val="2BF333A5"/>
    <w:multiLevelType w:val="hybridMultilevel"/>
    <w:tmpl w:val="E4960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2613B"/>
    <w:multiLevelType w:val="hybridMultilevel"/>
    <w:tmpl w:val="A2F069F8"/>
    <w:lvl w:ilvl="0" w:tplc="040C000B">
      <w:start w:val="1"/>
      <w:numFmt w:val="bullet"/>
      <w:lvlText w:val=""/>
      <w:lvlJc w:val="left"/>
      <w:pPr>
        <w:ind w:left="720" w:hanging="360"/>
      </w:pPr>
      <w:rPr>
        <w:rFonts w:ascii="Wingdings" w:hAnsi="Wingdings" w:hint="default"/>
      </w:rPr>
    </w:lvl>
    <w:lvl w:ilvl="1" w:tplc="CC36BD98">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C30F07"/>
    <w:multiLevelType w:val="hybridMultilevel"/>
    <w:tmpl w:val="7722E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617728"/>
    <w:multiLevelType w:val="hybridMultilevel"/>
    <w:tmpl w:val="455C6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9252A"/>
    <w:multiLevelType w:val="hybridMultilevel"/>
    <w:tmpl w:val="C59A614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5DE42B12"/>
    <w:multiLevelType w:val="hybridMultilevel"/>
    <w:tmpl w:val="3306D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61172B"/>
    <w:multiLevelType w:val="hybridMultilevel"/>
    <w:tmpl w:val="0034365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6B212556"/>
    <w:multiLevelType w:val="hybridMultilevel"/>
    <w:tmpl w:val="0824D2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BF73E63"/>
    <w:multiLevelType w:val="hybridMultilevel"/>
    <w:tmpl w:val="329A8DAC"/>
    <w:lvl w:ilvl="0" w:tplc="040C0001">
      <w:start w:val="1"/>
      <w:numFmt w:val="bullet"/>
      <w:lvlText w:val=""/>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num w:numId="1">
    <w:abstractNumId w:val="12"/>
  </w:num>
  <w:num w:numId="2">
    <w:abstractNumId w:val="5"/>
  </w:num>
  <w:num w:numId="3">
    <w:abstractNumId w:val="14"/>
  </w:num>
  <w:num w:numId="4">
    <w:abstractNumId w:val="9"/>
  </w:num>
  <w:num w:numId="5">
    <w:abstractNumId w:val="4"/>
  </w:num>
  <w:num w:numId="6">
    <w:abstractNumId w:val="13"/>
  </w:num>
  <w:num w:numId="7">
    <w:abstractNumId w:val="6"/>
  </w:num>
  <w:num w:numId="8">
    <w:abstractNumId w:val="11"/>
  </w:num>
  <w:num w:numId="9">
    <w:abstractNumId w:val="7"/>
  </w:num>
  <w:num w:numId="10">
    <w:abstractNumId w:val="8"/>
  </w:num>
  <w:num w:numId="11">
    <w:abstractNumId w:val="2"/>
  </w:num>
  <w:num w:numId="12">
    <w:abstractNumId w:val="1"/>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D4"/>
    <w:rsid w:val="000057C0"/>
    <w:rsid w:val="000254E7"/>
    <w:rsid w:val="00041F20"/>
    <w:rsid w:val="00051A85"/>
    <w:rsid w:val="000A0EE8"/>
    <w:rsid w:val="000A40F9"/>
    <w:rsid w:val="000F4551"/>
    <w:rsid w:val="00121341"/>
    <w:rsid w:val="00122094"/>
    <w:rsid w:val="00127A88"/>
    <w:rsid w:val="00182FEC"/>
    <w:rsid w:val="001B0385"/>
    <w:rsid w:val="001B2239"/>
    <w:rsid w:val="00206E98"/>
    <w:rsid w:val="00220122"/>
    <w:rsid w:val="00227AAD"/>
    <w:rsid w:val="0028179B"/>
    <w:rsid w:val="002846FE"/>
    <w:rsid w:val="0029241D"/>
    <w:rsid w:val="002E0F76"/>
    <w:rsid w:val="00323331"/>
    <w:rsid w:val="0032423A"/>
    <w:rsid w:val="0037590C"/>
    <w:rsid w:val="00396634"/>
    <w:rsid w:val="003A0F81"/>
    <w:rsid w:val="003F60D3"/>
    <w:rsid w:val="0045391C"/>
    <w:rsid w:val="005239E7"/>
    <w:rsid w:val="005462E3"/>
    <w:rsid w:val="0055727A"/>
    <w:rsid w:val="005677EE"/>
    <w:rsid w:val="005944AC"/>
    <w:rsid w:val="006419C8"/>
    <w:rsid w:val="00680C53"/>
    <w:rsid w:val="00686E57"/>
    <w:rsid w:val="006C5637"/>
    <w:rsid w:val="00713D74"/>
    <w:rsid w:val="00742C86"/>
    <w:rsid w:val="00752CC4"/>
    <w:rsid w:val="007611E9"/>
    <w:rsid w:val="00771C50"/>
    <w:rsid w:val="007B0C1B"/>
    <w:rsid w:val="007C552E"/>
    <w:rsid w:val="007F4359"/>
    <w:rsid w:val="00805495"/>
    <w:rsid w:val="008400C3"/>
    <w:rsid w:val="00871A6C"/>
    <w:rsid w:val="00885216"/>
    <w:rsid w:val="008B7550"/>
    <w:rsid w:val="008E79B0"/>
    <w:rsid w:val="008F4121"/>
    <w:rsid w:val="00900DFF"/>
    <w:rsid w:val="00907D48"/>
    <w:rsid w:val="00966CA4"/>
    <w:rsid w:val="00967F9C"/>
    <w:rsid w:val="0097588E"/>
    <w:rsid w:val="009C61FC"/>
    <w:rsid w:val="009C7BBB"/>
    <w:rsid w:val="009F1010"/>
    <w:rsid w:val="00A07374"/>
    <w:rsid w:val="00A67D57"/>
    <w:rsid w:val="00A74D3E"/>
    <w:rsid w:val="00A74E6A"/>
    <w:rsid w:val="00AC03B3"/>
    <w:rsid w:val="00AF4142"/>
    <w:rsid w:val="00B56C0D"/>
    <w:rsid w:val="00B64001"/>
    <w:rsid w:val="00B94639"/>
    <w:rsid w:val="00BF544F"/>
    <w:rsid w:val="00C51B0E"/>
    <w:rsid w:val="00CA778F"/>
    <w:rsid w:val="00D17779"/>
    <w:rsid w:val="00D86EC9"/>
    <w:rsid w:val="00DC34F0"/>
    <w:rsid w:val="00DC4068"/>
    <w:rsid w:val="00DF5BE0"/>
    <w:rsid w:val="00E12479"/>
    <w:rsid w:val="00E51377"/>
    <w:rsid w:val="00E819D9"/>
    <w:rsid w:val="00EB43F5"/>
    <w:rsid w:val="00F47BD5"/>
    <w:rsid w:val="00F61ADC"/>
    <w:rsid w:val="00FB13D4"/>
    <w:rsid w:val="00FC4BE9"/>
    <w:rsid w:val="00FD7ED6"/>
    <w:rsid w:val="00FF09B7"/>
    <w:rsid w:val="00FF7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D1A1"/>
  <w15:chartTrackingRefBased/>
  <w15:docId w15:val="{776922C1-57C8-4D22-8E5B-EA5356D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13D4"/>
    <w:pPr>
      <w:spacing w:after="0" w:line="240" w:lineRule="auto"/>
    </w:pPr>
  </w:style>
  <w:style w:type="paragraph" w:styleId="En-tte">
    <w:name w:val="header"/>
    <w:basedOn w:val="Normal"/>
    <w:link w:val="En-tteCar"/>
    <w:uiPriority w:val="99"/>
    <w:unhideWhenUsed/>
    <w:rsid w:val="00EB43F5"/>
    <w:pPr>
      <w:tabs>
        <w:tab w:val="center" w:pos="4536"/>
        <w:tab w:val="right" w:pos="9072"/>
      </w:tabs>
      <w:spacing w:after="0" w:line="240" w:lineRule="auto"/>
    </w:pPr>
  </w:style>
  <w:style w:type="character" w:customStyle="1" w:styleId="En-tteCar">
    <w:name w:val="En-tête Car"/>
    <w:basedOn w:val="Policepardfaut"/>
    <w:link w:val="En-tte"/>
    <w:uiPriority w:val="99"/>
    <w:rsid w:val="00EB43F5"/>
  </w:style>
  <w:style w:type="paragraph" w:styleId="Pieddepage">
    <w:name w:val="footer"/>
    <w:basedOn w:val="Normal"/>
    <w:link w:val="PieddepageCar"/>
    <w:uiPriority w:val="99"/>
    <w:unhideWhenUsed/>
    <w:rsid w:val="00EB4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3F5"/>
  </w:style>
  <w:style w:type="paragraph" w:customStyle="1" w:styleId="Default">
    <w:name w:val="Default"/>
    <w:rsid w:val="002E0F7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07374"/>
    <w:pPr>
      <w:ind w:left="720"/>
      <w:contextualSpacing/>
    </w:pPr>
  </w:style>
  <w:style w:type="character" w:styleId="Lienhypertexte">
    <w:name w:val="Hyperlink"/>
    <w:basedOn w:val="Policepardfaut"/>
    <w:uiPriority w:val="99"/>
    <w:unhideWhenUsed/>
    <w:rsid w:val="00771C50"/>
    <w:rPr>
      <w:color w:val="0563C1" w:themeColor="hyperlink"/>
      <w:u w:val="single"/>
    </w:rPr>
  </w:style>
  <w:style w:type="character" w:styleId="Mentionnonrsolue">
    <w:name w:val="Unresolved Mention"/>
    <w:basedOn w:val="Policepardfaut"/>
    <w:uiPriority w:val="99"/>
    <w:semiHidden/>
    <w:unhideWhenUsed/>
    <w:rsid w:val="00771C50"/>
    <w:rPr>
      <w:color w:val="605E5C"/>
      <w:shd w:val="clear" w:color="auto" w:fill="E1DFDD"/>
    </w:rPr>
  </w:style>
  <w:style w:type="table" w:styleId="Grilledutableau">
    <w:name w:val="Table Grid"/>
    <w:basedOn w:val="TableauNormal"/>
    <w:uiPriority w:val="39"/>
    <w:rsid w:val="003F6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apier@portsdelil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ortier@portsdelille.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E9A4-3CE6-4C63-8D64-AD27513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DRAPIER Dominique</dc:creator>
  <cp:keywords/>
  <dc:description/>
  <cp:lastModifiedBy>DRAPIER Dominique</cp:lastModifiedBy>
  <cp:revision>4</cp:revision>
  <cp:lastPrinted>2021-02-05T15:30:00Z</cp:lastPrinted>
  <dcterms:created xsi:type="dcterms:W3CDTF">2021-03-01T09:28:00Z</dcterms:created>
  <dcterms:modified xsi:type="dcterms:W3CDTF">2021-03-03T09:14:00Z</dcterms:modified>
</cp:coreProperties>
</file>